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943A64">
        <w:rPr>
          <w:b/>
          <w:sz w:val="32"/>
          <w:szCs w:val="32"/>
          <w:lang w:val="sv-SE"/>
        </w:rPr>
        <w:t>3</w:t>
      </w:r>
      <w:r w:rsidR="00C8084D">
        <w:rPr>
          <w:b/>
          <w:sz w:val="32"/>
          <w:szCs w:val="32"/>
          <w:lang w:val="sv-SE"/>
        </w:rPr>
        <w:t>3</w:t>
      </w:r>
      <w:r w:rsidR="00E44B27">
        <w:rPr>
          <w:b/>
          <w:sz w:val="32"/>
          <w:szCs w:val="32"/>
          <w:lang w:val="sv-SE"/>
        </w:rPr>
        <w:t xml:space="preserve"> </w:t>
      </w:r>
      <w:r w:rsidR="005E70C4">
        <w:rPr>
          <w:b/>
          <w:sz w:val="32"/>
          <w:szCs w:val="32"/>
          <w:lang w:val="sv-SE"/>
        </w:rPr>
        <w:t xml:space="preserve">( </w:t>
      </w:r>
      <w:r w:rsidR="00C8084D">
        <w:rPr>
          <w:b/>
          <w:sz w:val="32"/>
          <w:szCs w:val="32"/>
          <w:lang w:val="sv-SE"/>
        </w:rPr>
        <w:t>17</w:t>
      </w:r>
      <w:r w:rsidR="007157AF">
        <w:rPr>
          <w:b/>
          <w:sz w:val="32"/>
          <w:szCs w:val="32"/>
          <w:lang w:val="sv-SE"/>
        </w:rPr>
        <w:t>/</w:t>
      </w:r>
      <w:r w:rsidR="00F645C1">
        <w:rPr>
          <w:b/>
          <w:sz w:val="32"/>
          <w:szCs w:val="32"/>
          <w:lang w:val="sv-SE"/>
        </w:rPr>
        <w:t>4</w:t>
      </w:r>
      <w:r w:rsidR="00FF16ED">
        <w:rPr>
          <w:b/>
          <w:sz w:val="32"/>
          <w:szCs w:val="32"/>
          <w:lang w:val="sv-SE"/>
        </w:rPr>
        <w:t xml:space="preserve"> </w:t>
      </w:r>
      <w:r w:rsidR="005E70C4">
        <w:rPr>
          <w:b/>
          <w:sz w:val="32"/>
          <w:szCs w:val="32"/>
          <w:lang w:val="sv-SE"/>
        </w:rPr>
        <w:t>-</w:t>
      </w:r>
      <w:r w:rsidR="00FF16ED">
        <w:rPr>
          <w:b/>
          <w:sz w:val="32"/>
          <w:szCs w:val="32"/>
          <w:lang w:val="sv-SE"/>
        </w:rPr>
        <w:t xml:space="preserve"> </w:t>
      </w:r>
      <w:r w:rsidR="00C8084D">
        <w:rPr>
          <w:b/>
          <w:sz w:val="32"/>
          <w:szCs w:val="32"/>
          <w:lang w:val="sv-SE"/>
        </w:rPr>
        <w:t>22</w:t>
      </w:r>
      <w:r w:rsidR="007157AF">
        <w:rPr>
          <w:b/>
          <w:sz w:val="32"/>
          <w:szCs w:val="32"/>
          <w:lang w:val="sv-SE"/>
        </w:rPr>
        <w:t>/</w:t>
      </w:r>
      <w:r w:rsidR="00FF16ED">
        <w:rPr>
          <w:b/>
          <w:sz w:val="32"/>
          <w:szCs w:val="32"/>
          <w:lang w:val="sv-SE"/>
        </w:rPr>
        <w:t>4</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31628F">
        <w:trPr>
          <w:trHeight w:val="549"/>
        </w:trPr>
        <w:tc>
          <w:tcPr>
            <w:tcW w:w="710" w:type="dxa"/>
            <w:shd w:val="clear" w:color="auto" w:fill="auto"/>
            <w:vAlign w:val="center"/>
          </w:tcPr>
          <w:p w:rsidR="003F5DA3" w:rsidRPr="004F211B" w:rsidRDefault="00FF16ED" w:rsidP="009259FD">
            <w:pPr>
              <w:jc w:val="center"/>
              <w:rPr>
                <w:sz w:val="40"/>
                <w:szCs w:val="40"/>
              </w:rPr>
            </w:pPr>
            <w:r>
              <w:rPr>
                <w:sz w:val="40"/>
                <w:szCs w:val="40"/>
              </w:rPr>
              <w:t>3</w:t>
            </w:r>
            <w:r w:rsidR="00C8084D">
              <w:rPr>
                <w:sz w:val="40"/>
                <w:szCs w:val="40"/>
              </w:rPr>
              <w:t>3</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2A649D" w:rsidP="00981C0F">
            <w:pPr>
              <w:jc w:val="center"/>
              <w:rPr>
                <w:sz w:val="20"/>
                <w:szCs w:val="20"/>
                <w:lang w:val="sv-SE"/>
              </w:rPr>
            </w:pPr>
            <w:r>
              <w:rPr>
                <w:sz w:val="20"/>
                <w:szCs w:val="20"/>
                <w:lang w:val="sv-SE"/>
              </w:rPr>
              <w:t>1</w:t>
            </w:r>
            <w:r w:rsidR="00C8084D">
              <w:rPr>
                <w:sz w:val="20"/>
                <w:szCs w:val="20"/>
                <w:lang w:val="sv-SE"/>
              </w:rPr>
              <w:t>7</w:t>
            </w:r>
            <w:r w:rsidR="003F5DA3" w:rsidRPr="004969D1">
              <w:rPr>
                <w:sz w:val="20"/>
                <w:szCs w:val="20"/>
                <w:lang w:val="sv-SE"/>
              </w:rPr>
              <w:t>/</w:t>
            </w:r>
            <w:r w:rsidR="00F645C1">
              <w:rPr>
                <w:sz w:val="20"/>
                <w:szCs w:val="20"/>
                <w:lang w:val="sv-SE"/>
              </w:rPr>
              <w:t>4</w:t>
            </w:r>
            <w:r w:rsidR="00981C0F" w:rsidRPr="004969D1">
              <w:rPr>
                <w:sz w:val="20"/>
                <w:szCs w:val="20"/>
                <w:lang w:val="sv-SE"/>
              </w:rPr>
              <w:t>-</w:t>
            </w:r>
            <w:r w:rsidR="00C8084D">
              <w:rPr>
                <w:sz w:val="20"/>
                <w:szCs w:val="20"/>
                <w:lang w:val="sv-SE"/>
              </w:rPr>
              <w:t>22</w:t>
            </w:r>
            <w:r w:rsidR="004969D1" w:rsidRPr="004969D1">
              <w:rPr>
                <w:sz w:val="20"/>
                <w:szCs w:val="20"/>
                <w:lang w:val="sv-SE"/>
              </w:rPr>
              <w:t>/</w:t>
            </w:r>
            <w:r w:rsidR="00FF16ED">
              <w:rPr>
                <w:sz w:val="20"/>
                <w:szCs w:val="20"/>
                <w:lang w:val="sv-SE"/>
              </w:rPr>
              <w:t>4</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FF16ED" w:rsidRPr="00FF16ED" w:rsidRDefault="00FF16ED" w:rsidP="00FF16ED">
            <w:pPr>
              <w:jc w:val="both"/>
              <w:rPr>
                <w:rFonts w:eastAsia="Calibri"/>
                <w:b/>
                <w:sz w:val="26"/>
                <w:szCs w:val="26"/>
              </w:rPr>
            </w:pPr>
            <w:r w:rsidRPr="00FF16ED">
              <w:rPr>
                <w:rFonts w:eastAsia="Calibri"/>
                <w:b/>
                <w:sz w:val="26"/>
                <w:szCs w:val="26"/>
              </w:rPr>
              <w:t>1. Tình hình chuyên cần:</w:t>
            </w:r>
          </w:p>
          <w:p w:rsidR="002A649D" w:rsidRPr="002A649D" w:rsidRDefault="002A649D" w:rsidP="002A649D">
            <w:pPr>
              <w:spacing w:line="259" w:lineRule="auto"/>
              <w:jc w:val="both"/>
              <w:rPr>
                <w:rFonts w:eastAsia="Calibri"/>
                <w:b/>
              </w:rPr>
            </w:pPr>
            <w:r w:rsidRPr="002A649D">
              <w:rPr>
                <w:rFonts w:eastAsia="Calibri"/>
                <w:b/>
              </w:rPr>
              <w:t>Tổng hợp chung:</w:t>
            </w:r>
          </w:p>
          <w:p w:rsidR="00C8084D" w:rsidRPr="00C8084D" w:rsidRDefault="00C8084D" w:rsidP="0031628F">
            <w:pPr>
              <w:ind w:firstLine="720"/>
              <w:jc w:val="both"/>
              <w:rPr>
                <w:rFonts w:eastAsia="Calibri"/>
                <w:sz w:val="26"/>
                <w:szCs w:val="26"/>
              </w:rPr>
            </w:pPr>
            <w:r w:rsidRPr="00C8084D">
              <w:rPr>
                <w:rFonts w:eastAsia="Calibri"/>
              </w:rPr>
              <w:t xml:space="preserve">* </w:t>
            </w:r>
            <w:r w:rsidRPr="00C8084D">
              <w:rPr>
                <w:rFonts w:eastAsia="Calibri"/>
                <w:sz w:val="26"/>
                <w:szCs w:val="26"/>
              </w:rPr>
              <w:t>Tuần 32 có 157 trường hợp học sinh  nghỉ họ</w:t>
            </w:r>
            <w:r>
              <w:rPr>
                <w:rFonts w:eastAsia="Calibri"/>
                <w:sz w:val="26"/>
                <w:szCs w:val="26"/>
              </w:rPr>
              <w:t>c ( Tuần 31 có 177 trường hợp).</w:t>
            </w:r>
          </w:p>
          <w:p w:rsidR="00C8084D" w:rsidRPr="00C8084D" w:rsidRDefault="00C8084D" w:rsidP="0031628F">
            <w:pPr>
              <w:ind w:firstLine="720"/>
              <w:jc w:val="both"/>
              <w:rPr>
                <w:rFonts w:eastAsia="Calibri"/>
                <w:sz w:val="26"/>
                <w:szCs w:val="26"/>
              </w:rPr>
            </w:pPr>
            <w:r w:rsidRPr="00C8084D">
              <w:rPr>
                <w:rFonts w:eastAsia="Calibri"/>
                <w:sz w:val="26"/>
                <w:szCs w:val="26"/>
              </w:rPr>
              <w:t xml:space="preserve">Trong đó:  Có phép: 59 trường hợp </w:t>
            </w:r>
          </w:p>
          <w:p w:rsidR="00C8084D" w:rsidRPr="00C8084D" w:rsidRDefault="00C8084D" w:rsidP="0031628F">
            <w:pPr>
              <w:ind w:firstLine="720"/>
              <w:jc w:val="both"/>
              <w:rPr>
                <w:rFonts w:eastAsia="Calibri"/>
                <w:sz w:val="26"/>
                <w:szCs w:val="26"/>
              </w:rPr>
            </w:pPr>
            <w:r w:rsidRPr="00C8084D">
              <w:rPr>
                <w:rFonts w:eastAsia="Calibri"/>
                <w:sz w:val="26"/>
                <w:szCs w:val="26"/>
              </w:rPr>
              <w:t xml:space="preserve">      </w:t>
            </w:r>
            <w:r w:rsidRPr="00C8084D">
              <w:rPr>
                <w:rFonts w:eastAsia="Calibri"/>
                <w:sz w:val="26"/>
                <w:szCs w:val="26"/>
              </w:rPr>
              <w:tab/>
              <w:t xml:space="preserve">       98 trường hợp không phép hoặc chưa bổ sung giấy phép.</w:t>
            </w:r>
          </w:p>
          <w:p w:rsidR="00C8084D" w:rsidRPr="00C8084D" w:rsidRDefault="00C8084D" w:rsidP="0031628F">
            <w:pPr>
              <w:ind w:firstLine="720"/>
              <w:jc w:val="both"/>
              <w:rPr>
                <w:rFonts w:eastAsia="Calibri"/>
                <w:sz w:val="26"/>
                <w:szCs w:val="26"/>
              </w:rPr>
            </w:pPr>
            <w:r w:rsidRPr="00C8084D">
              <w:rPr>
                <w:rFonts w:eastAsia="Calibri"/>
                <w:sz w:val="26"/>
                <w:szCs w:val="26"/>
              </w:rPr>
              <w:t>Trong tuần có 6 lớp thực hiện tốt chuyên cần, không có học sinh vắng: 6A1, 6A2, 6A3, 6A5, 7A1, 9A3.</w:t>
            </w:r>
          </w:p>
          <w:p w:rsidR="00C8084D" w:rsidRPr="00C8084D" w:rsidRDefault="00C8084D" w:rsidP="0031628F">
            <w:pPr>
              <w:ind w:firstLine="720"/>
              <w:jc w:val="both"/>
              <w:rPr>
                <w:rFonts w:eastAsia="Calibri"/>
              </w:rPr>
            </w:pPr>
            <w:r w:rsidRPr="00C8084D">
              <w:rPr>
                <w:rFonts w:eastAsia="Calibri"/>
                <w:sz w:val="26"/>
                <w:szCs w:val="26"/>
              </w:rPr>
              <w:t xml:space="preserve">Các lớp có học sinh nghỉ nhiều: </w:t>
            </w:r>
            <w:r w:rsidRPr="00C8084D">
              <w:rPr>
                <w:rFonts w:eastAsia="Calibri"/>
                <w:sz w:val="26"/>
              </w:rPr>
              <w:t xml:space="preserve">7a10; 16(3P,13K)  9a7; 15(15K) </w:t>
            </w:r>
          </w:p>
          <w:p w:rsidR="00C8084D" w:rsidRPr="00C8084D" w:rsidRDefault="00C8084D" w:rsidP="0031628F">
            <w:pPr>
              <w:ind w:firstLine="720"/>
              <w:jc w:val="both"/>
              <w:rPr>
                <w:rFonts w:eastAsia="Calibri"/>
                <w:sz w:val="26"/>
                <w:szCs w:val="26"/>
              </w:rPr>
            </w:pPr>
            <w:r w:rsidRPr="00C8084D">
              <w:rPr>
                <w:rFonts w:eastAsia="Calibri"/>
                <w:sz w:val="26"/>
                <w:szCs w:val="26"/>
              </w:rPr>
              <w:t xml:space="preserve">Học sinh vắng nhiều gồm: Minh Hương </w:t>
            </w:r>
            <w:r>
              <w:rPr>
                <w:rFonts w:eastAsia="Calibri"/>
                <w:sz w:val="26"/>
                <w:szCs w:val="26"/>
              </w:rPr>
              <w:t>-</w:t>
            </w:r>
            <w:r w:rsidRPr="00C8084D">
              <w:rPr>
                <w:rFonts w:eastAsia="Calibri"/>
                <w:sz w:val="26"/>
                <w:szCs w:val="26"/>
              </w:rPr>
              <w:t>7A10.</w:t>
            </w:r>
          </w:p>
          <w:p w:rsidR="00C8084D" w:rsidRPr="00C8084D" w:rsidRDefault="00C8084D" w:rsidP="0031628F">
            <w:pPr>
              <w:ind w:firstLine="720"/>
              <w:jc w:val="both"/>
              <w:rPr>
                <w:rFonts w:eastAsia="Calibri"/>
                <w:sz w:val="26"/>
                <w:szCs w:val="26"/>
              </w:rPr>
            </w:pPr>
            <w:r w:rsidRPr="00C8084D">
              <w:rPr>
                <w:rFonts w:eastAsia="Calibri"/>
                <w:sz w:val="26"/>
                <w:szCs w:val="26"/>
              </w:rPr>
              <w:t>Học sinh chính thức bỏ học từ ngày 11/4/2017: Huỳnh Phúc Hiền lớp 6A9, Đỗ Thanh Luân</w:t>
            </w:r>
            <w:r w:rsidR="0031628F">
              <w:rPr>
                <w:rFonts w:eastAsia="Calibri"/>
                <w:sz w:val="26"/>
                <w:szCs w:val="26"/>
              </w:rPr>
              <w:t>-</w:t>
            </w:r>
            <w:r w:rsidRPr="00C8084D">
              <w:rPr>
                <w:rFonts w:eastAsia="Calibri"/>
                <w:sz w:val="26"/>
                <w:szCs w:val="26"/>
              </w:rPr>
              <w:t xml:space="preserve"> 9A5.</w:t>
            </w:r>
          </w:p>
          <w:p w:rsidR="00C8084D" w:rsidRPr="00C8084D" w:rsidRDefault="00C8084D" w:rsidP="0031628F">
            <w:pPr>
              <w:ind w:firstLine="720"/>
              <w:jc w:val="both"/>
              <w:rPr>
                <w:rFonts w:eastAsia="Calibri"/>
                <w:sz w:val="26"/>
                <w:szCs w:val="26"/>
              </w:rPr>
            </w:pPr>
            <w:r w:rsidRPr="00C8084D">
              <w:rPr>
                <w:rFonts w:eastAsia="Calibri"/>
                <w:sz w:val="26"/>
                <w:szCs w:val="26"/>
              </w:rPr>
              <w:t>Học sinh có nguy cơ cơ bỏ học: Phan Thị Cẩm Tiên 9A7. GVCN tiếp tục liên hệ ban ấp, chuyên trách giáo dục (Cô Hằng 01635468700) để được hỗ trợ.</w:t>
            </w:r>
          </w:p>
          <w:p w:rsidR="00C8084D" w:rsidRPr="00C8084D" w:rsidRDefault="00C8084D" w:rsidP="0031628F">
            <w:pPr>
              <w:jc w:val="both"/>
              <w:rPr>
                <w:rFonts w:eastAsia="Calibri"/>
                <w:b/>
                <w:sz w:val="26"/>
                <w:szCs w:val="26"/>
              </w:rPr>
            </w:pPr>
            <w:r w:rsidRPr="00C8084D">
              <w:rPr>
                <w:rFonts w:eastAsia="Calibri"/>
                <w:b/>
                <w:sz w:val="26"/>
                <w:szCs w:val="26"/>
              </w:rPr>
              <w:t xml:space="preserve">2. Tình hình kỷ luật. </w:t>
            </w:r>
          </w:p>
          <w:p w:rsidR="00C8084D" w:rsidRPr="00C8084D" w:rsidRDefault="00C8084D" w:rsidP="0031628F">
            <w:pPr>
              <w:jc w:val="both"/>
              <w:rPr>
                <w:rFonts w:eastAsia="Calibri"/>
                <w:sz w:val="26"/>
                <w:szCs w:val="26"/>
              </w:rPr>
            </w:pPr>
            <w:r w:rsidRPr="00C8084D">
              <w:rPr>
                <w:rFonts w:eastAsia="Calibri"/>
                <w:sz w:val="26"/>
                <w:szCs w:val="26"/>
              </w:rPr>
              <w:t>Tình hình kỷ luật học sinh trong tuần 32: Đa số học sinh chấp hành tốt nội qui nhà trường. Tuy nhiên 1 số trường hợp cần lưu ý và tiếp tục theo dõi:</w:t>
            </w:r>
          </w:p>
          <w:p w:rsidR="00C8084D" w:rsidRPr="00C8084D" w:rsidRDefault="00C8084D" w:rsidP="0031628F">
            <w:pPr>
              <w:numPr>
                <w:ilvl w:val="0"/>
                <w:numId w:val="26"/>
              </w:numPr>
              <w:ind w:left="426" w:hanging="284"/>
              <w:jc w:val="both"/>
              <w:rPr>
                <w:rFonts w:eastAsia="Calibri"/>
                <w:sz w:val="26"/>
                <w:szCs w:val="26"/>
              </w:rPr>
            </w:pPr>
            <w:r w:rsidRPr="00C8084D">
              <w:rPr>
                <w:rFonts w:eastAsia="Calibri"/>
                <w:sz w:val="26"/>
                <w:szCs w:val="26"/>
              </w:rPr>
              <w:t>Học sinh Thanh Sơn 9A5 mang 1 gối thuốc Jet vào trường để hút.</w:t>
            </w:r>
          </w:p>
          <w:p w:rsidR="00C8084D" w:rsidRDefault="00C8084D" w:rsidP="0031628F">
            <w:pPr>
              <w:ind w:firstLine="142"/>
              <w:jc w:val="both"/>
              <w:rPr>
                <w:rFonts w:eastAsia="Calibri"/>
                <w:sz w:val="26"/>
                <w:szCs w:val="26"/>
              </w:rPr>
            </w:pPr>
            <w:r w:rsidRPr="00C8084D">
              <w:rPr>
                <w:rFonts w:eastAsia="Calibri"/>
                <w:sz w:val="26"/>
                <w:szCs w:val="26"/>
              </w:rPr>
              <w:t>-  Còn nhiều  học sinh chưa chấp hành đội nón bảo hiểm khi đi xe điện: Cẩm Tiên 7A5, Ánh Hậu 9A6…Trong tuần có 2 HS lớp 9A7 (Thanh Phong, Thành Long 9A7) điều khiển xe máy ngoài nhà trường bị tai nạn. Hiện tại HS của trường điều khiển xe gắn máy là khá phổ biến. GVCN tiếp tục tuyên truyền nhắc nhở HS (Anh Thư 9A2, Thị Tuyển 9A4, Hữu Thọ 9A7…)</w:t>
            </w:r>
            <w:r>
              <w:rPr>
                <w:rFonts w:eastAsia="Calibri"/>
                <w:sz w:val="26"/>
                <w:szCs w:val="26"/>
              </w:rPr>
              <w:t>.</w:t>
            </w:r>
          </w:p>
          <w:p w:rsidR="00C8084D" w:rsidRPr="00C8084D" w:rsidRDefault="00C8084D" w:rsidP="0031628F">
            <w:pPr>
              <w:ind w:firstLine="142"/>
              <w:jc w:val="both"/>
              <w:rPr>
                <w:rFonts w:eastAsia="Calibri"/>
                <w:sz w:val="26"/>
                <w:szCs w:val="26"/>
              </w:rPr>
            </w:pPr>
            <w:r>
              <w:rPr>
                <w:rFonts w:eastAsia="Calibri"/>
                <w:sz w:val="26"/>
                <w:szCs w:val="26"/>
              </w:rPr>
              <w:t>- Nhắc học sinh không chạy ngược chiều, không vượt đèn đỏ, di chuyển cẩn thận tại ngã tư Nguyễn Bình –Huỳnh Tấn Phát; ngã ban Nhà Thiếu Nhi –Nguyễn Bình …</w:t>
            </w:r>
          </w:p>
          <w:p w:rsidR="00C8084D" w:rsidRDefault="00C8084D" w:rsidP="0031628F">
            <w:pPr>
              <w:ind w:firstLine="142"/>
              <w:jc w:val="both"/>
              <w:rPr>
                <w:rFonts w:eastAsia="Calibri"/>
                <w:sz w:val="26"/>
                <w:szCs w:val="26"/>
              </w:rPr>
            </w:pPr>
            <w:r w:rsidRPr="00C8084D">
              <w:rPr>
                <w:rFonts w:eastAsia="Calibri"/>
                <w:sz w:val="26"/>
                <w:szCs w:val="26"/>
              </w:rPr>
              <w:t>- Trong tuần có khá nhiều HS sử dụng son môi, điện thoại. Nhiều học sinh không có phù hiệu, xoắn quần</w:t>
            </w:r>
            <w:r>
              <w:rPr>
                <w:rFonts w:eastAsia="Calibri"/>
                <w:sz w:val="26"/>
                <w:szCs w:val="26"/>
              </w:rPr>
              <w:t>, mang dép</w:t>
            </w:r>
            <w:r w:rsidRPr="00C8084D">
              <w:rPr>
                <w:rFonts w:eastAsia="Calibri"/>
                <w:sz w:val="26"/>
                <w:szCs w:val="26"/>
              </w:rPr>
              <w:t>…</w:t>
            </w:r>
          </w:p>
          <w:p w:rsidR="00C8084D" w:rsidRPr="00C8084D" w:rsidRDefault="00C8084D" w:rsidP="0031628F">
            <w:pPr>
              <w:ind w:firstLine="142"/>
              <w:jc w:val="both"/>
              <w:rPr>
                <w:rFonts w:eastAsia="Calibri"/>
                <w:sz w:val="26"/>
                <w:szCs w:val="26"/>
              </w:rPr>
            </w:pPr>
            <w:r>
              <w:rPr>
                <w:rFonts w:eastAsia="Calibri"/>
                <w:sz w:val="26"/>
                <w:szCs w:val="26"/>
              </w:rPr>
              <w:t>- GVCN cần phối hợp chặt chẽ với giám thị, PHHS để ổn định nề nếp lớp nhất là các trường hợp trốn học, trốn dò bài. Các trường hợp PHHS có dấu hiệu bao che hay không hợp tác</w:t>
            </w:r>
            <w:r w:rsidR="0031628F">
              <w:rPr>
                <w:rFonts w:eastAsia="Calibri"/>
                <w:sz w:val="26"/>
                <w:szCs w:val="26"/>
              </w:rPr>
              <w:t>: cần mời BGH đến dự họp.</w:t>
            </w:r>
          </w:p>
          <w:p w:rsidR="00C8084D" w:rsidRPr="00C8084D" w:rsidRDefault="00C8084D" w:rsidP="0031628F">
            <w:pPr>
              <w:jc w:val="both"/>
              <w:rPr>
                <w:rFonts w:eastAsia="Calibri"/>
                <w:b/>
                <w:sz w:val="26"/>
                <w:szCs w:val="26"/>
              </w:rPr>
            </w:pPr>
            <w:r w:rsidRPr="00C8084D">
              <w:rPr>
                <w:rFonts w:eastAsia="Calibri"/>
                <w:b/>
                <w:sz w:val="26"/>
                <w:szCs w:val="26"/>
              </w:rPr>
              <w:t>3. Vệ sinh</w:t>
            </w:r>
          </w:p>
          <w:p w:rsidR="00C8084D" w:rsidRPr="00C8084D" w:rsidRDefault="00C8084D" w:rsidP="0031628F">
            <w:pPr>
              <w:jc w:val="both"/>
              <w:rPr>
                <w:rFonts w:eastAsia="Calibri"/>
                <w:sz w:val="26"/>
                <w:szCs w:val="26"/>
              </w:rPr>
            </w:pPr>
            <w:r w:rsidRPr="00C8084D">
              <w:rPr>
                <w:rFonts w:eastAsia="Calibri"/>
                <w:sz w:val="26"/>
                <w:szCs w:val="26"/>
              </w:rPr>
              <w:t>- Khu vực phía sau phòng học 9A6, 8A9: thường xuyên có giấy và bao ni lông.</w:t>
            </w:r>
          </w:p>
          <w:p w:rsidR="00C8084D" w:rsidRPr="00C8084D" w:rsidRDefault="00C8084D" w:rsidP="0031628F">
            <w:pPr>
              <w:jc w:val="both"/>
              <w:rPr>
                <w:rFonts w:eastAsia="Calibri"/>
                <w:sz w:val="26"/>
                <w:szCs w:val="26"/>
              </w:rPr>
            </w:pPr>
            <w:r w:rsidRPr="00C8084D">
              <w:rPr>
                <w:rFonts w:eastAsia="Calibri"/>
                <w:sz w:val="26"/>
                <w:szCs w:val="26"/>
              </w:rPr>
              <w:t>- Học sinh còn đem đồ ăn (bánh tráng trộn) vào lớp là khá phổ biến.</w:t>
            </w:r>
          </w:p>
          <w:p w:rsidR="00C8084D" w:rsidRPr="00C8084D" w:rsidRDefault="00C8084D" w:rsidP="0031628F">
            <w:pPr>
              <w:jc w:val="both"/>
              <w:rPr>
                <w:rFonts w:eastAsia="Calibri"/>
                <w:sz w:val="26"/>
                <w:szCs w:val="26"/>
              </w:rPr>
            </w:pPr>
            <w:r w:rsidRPr="00C8084D">
              <w:rPr>
                <w:rFonts w:eastAsia="Calibri"/>
                <w:sz w:val="26"/>
                <w:szCs w:val="26"/>
              </w:rPr>
              <w:t>- GVCN cần quan tâm nhắc nhở HS làm vệ sinh sạch sẽ, không để rác trong hộc bàn.</w:t>
            </w:r>
          </w:p>
          <w:p w:rsidR="00C8084D" w:rsidRPr="00C8084D" w:rsidRDefault="00C8084D" w:rsidP="0031628F">
            <w:pPr>
              <w:jc w:val="both"/>
              <w:rPr>
                <w:rFonts w:eastAsia="Calibri"/>
                <w:sz w:val="26"/>
                <w:szCs w:val="26"/>
              </w:rPr>
            </w:pPr>
            <w:r w:rsidRPr="00C8084D">
              <w:rPr>
                <w:rFonts w:eastAsia="Calibri"/>
                <w:sz w:val="26"/>
                <w:szCs w:val="26"/>
              </w:rPr>
              <w:t xml:space="preserve">4. </w:t>
            </w:r>
            <w:r w:rsidRPr="00C8084D">
              <w:rPr>
                <w:rFonts w:eastAsia="Calibri"/>
                <w:b/>
                <w:sz w:val="26"/>
                <w:szCs w:val="26"/>
              </w:rPr>
              <w:t>Công tác chủ nhiệm.</w:t>
            </w:r>
          </w:p>
          <w:p w:rsidR="00C8084D" w:rsidRDefault="00C8084D" w:rsidP="0031628F">
            <w:pPr>
              <w:jc w:val="both"/>
              <w:rPr>
                <w:rFonts w:eastAsia="Calibri"/>
                <w:sz w:val="26"/>
                <w:szCs w:val="26"/>
              </w:rPr>
            </w:pPr>
            <w:r w:rsidRPr="00C8084D">
              <w:rPr>
                <w:rFonts w:eastAsia="Calibri"/>
                <w:sz w:val="26"/>
                <w:szCs w:val="26"/>
              </w:rPr>
              <w:t>- Để đảm bảo cho kỳ kiểm tra HK 2 được diễn ra nghiêm túc, đúng quy định. GVCN cần quan tâm nhắc nhở HS mang toàn bộ dụng cụ học tập ra về, phân công HS làm vệ sinh sạch sẽ phòng học.</w:t>
            </w:r>
          </w:p>
          <w:p w:rsidR="00C8084D" w:rsidRDefault="00C8084D" w:rsidP="0031628F">
            <w:pPr>
              <w:jc w:val="both"/>
              <w:rPr>
                <w:rFonts w:eastAsia="Calibri"/>
                <w:sz w:val="26"/>
                <w:szCs w:val="26"/>
              </w:rPr>
            </w:pPr>
            <w:r>
              <w:rPr>
                <w:rFonts w:eastAsia="Calibri"/>
                <w:sz w:val="26"/>
                <w:szCs w:val="26"/>
              </w:rPr>
              <w:t>-Thông báo học sinh lịch kiểm tra chung và từng ngày, lưu ý giờ ra về, thời gian kiểm tra sáng – chiều.</w:t>
            </w:r>
          </w:p>
          <w:p w:rsidR="00C8084D" w:rsidRPr="00C8084D" w:rsidRDefault="00C8084D" w:rsidP="0031628F">
            <w:pPr>
              <w:jc w:val="both"/>
              <w:rPr>
                <w:rFonts w:eastAsia="Calibri"/>
                <w:b/>
                <w:i/>
                <w:sz w:val="26"/>
                <w:szCs w:val="26"/>
              </w:rPr>
            </w:pPr>
            <w:r w:rsidRPr="0031628F">
              <w:rPr>
                <w:rFonts w:eastAsia="Calibri"/>
                <w:b/>
                <w:i/>
                <w:sz w:val="26"/>
                <w:szCs w:val="26"/>
              </w:rPr>
              <w:t>- Thông báo học sinh các lớp Pre Ket, Ket, Pet được nghỉ ngày 22 và 29 tháng 4. Các lớp tuyển 10 vẫn ôn tập bình thường; các lớp nghề - theo lịch giáo viên.</w:t>
            </w:r>
          </w:p>
          <w:p w:rsidR="00A51B17" w:rsidRPr="0031628F" w:rsidRDefault="002A649D" w:rsidP="0031628F">
            <w:pPr>
              <w:rPr>
                <w:b/>
                <w:sz w:val="28"/>
                <w:szCs w:val="28"/>
              </w:rPr>
            </w:pPr>
            <w:r w:rsidRPr="0031628F">
              <w:rPr>
                <w:b/>
                <w:sz w:val="28"/>
                <w:szCs w:val="28"/>
              </w:rPr>
              <w:t>5. Nội dung khác</w:t>
            </w:r>
          </w:p>
          <w:p w:rsidR="0064316F" w:rsidRDefault="002A649D" w:rsidP="0031628F">
            <w:pPr>
              <w:ind w:firstLine="720"/>
              <w:rPr>
                <w:sz w:val="26"/>
              </w:rPr>
            </w:pPr>
            <w:r>
              <w:rPr>
                <w:sz w:val="26"/>
              </w:rPr>
              <w:t>+ Tiếp tục theo dõi việc dò bài học sinh (học sinh đi đủ không, có liên hệ với phụ huynh không…), ghi vào trong sổ báo bài lịch và nội dung dò bài hàng ngày.</w:t>
            </w:r>
          </w:p>
          <w:p w:rsidR="002A649D" w:rsidRDefault="0064316F" w:rsidP="0031628F">
            <w:pPr>
              <w:ind w:firstLine="720"/>
              <w:rPr>
                <w:sz w:val="26"/>
              </w:rPr>
            </w:pPr>
            <w:r>
              <w:rPr>
                <w:sz w:val="26"/>
              </w:rPr>
              <w:t>+ Kể chuyện Bác Hồ tuần 3</w:t>
            </w:r>
            <w:r w:rsidR="0031628F">
              <w:rPr>
                <w:sz w:val="26"/>
              </w:rPr>
              <w:t>5</w:t>
            </w:r>
            <w:r>
              <w:rPr>
                <w:sz w:val="26"/>
              </w:rPr>
              <w:t>: lớp 7a</w:t>
            </w:r>
            <w:r w:rsidR="0031628F">
              <w:rPr>
                <w:sz w:val="26"/>
              </w:rPr>
              <w:t>9</w:t>
            </w:r>
            <w:r>
              <w:rPr>
                <w:sz w:val="26"/>
              </w:rPr>
              <w:t xml:space="preserve"> + 7a</w:t>
            </w:r>
            <w:r w:rsidR="0031628F">
              <w:rPr>
                <w:sz w:val="26"/>
              </w:rPr>
              <w:t>10.</w:t>
            </w:r>
            <w:r w:rsidR="002A649D">
              <w:rPr>
                <w:sz w:val="26"/>
              </w:rPr>
              <w:t xml:space="preserve"> </w:t>
            </w:r>
          </w:p>
          <w:p w:rsidR="0031628F" w:rsidRDefault="0031628F" w:rsidP="0031628F">
            <w:pPr>
              <w:ind w:firstLine="720"/>
              <w:rPr>
                <w:sz w:val="26"/>
              </w:rPr>
            </w:pPr>
            <w:r>
              <w:rPr>
                <w:sz w:val="26"/>
              </w:rPr>
              <w:t>+ Hoạt động NGLL: Tiết 7 – Hòa bình và hữu nghị.</w:t>
            </w:r>
          </w:p>
          <w:p w:rsidR="0031628F" w:rsidRDefault="0031628F" w:rsidP="0031628F">
            <w:pPr>
              <w:ind w:firstLine="720"/>
              <w:rPr>
                <w:sz w:val="26"/>
              </w:rPr>
            </w:pPr>
            <w:r>
              <w:rPr>
                <w:sz w:val="26"/>
              </w:rPr>
              <w:t>+ Ngày 21/4: Kiểm tra HK II; ngày 1-2-3/5: nghỉ lễ và nghỉ bù. Thầy cô đăng ký dạy bù theo lịch như sau:</w:t>
            </w:r>
          </w:p>
          <w:p w:rsidR="0031628F" w:rsidRDefault="0031628F" w:rsidP="0031628F">
            <w:pPr>
              <w:ind w:firstLine="720"/>
              <w:rPr>
                <w:sz w:val="26"/>
              </w:rPr>
            </w:pPr>
            <w:r>
              <w:rPr>
                <w:sz w:val="26"/>
              </w:rPr>
              <w:t>+ Ngày 21/4:dạy bù kết thúc trước ngày 21/4/2017.</w:t>
            </w:r>
          </w:p>
          <w:p w:rsidR="002A649D" w:rsidRDefault="0031628F" w:rsidP="0031628F">
            <w:pPr>
              <w:ind w:firstLine="720"/>
              <w:rPr>
                <w:sz w:val="26"/>
              </w:rPr>
            </w:pPr>
            <w:r>
              <w:rPr>
                <w:sz w:val="26"/>
              </w:rPr>
              <w:lastRenderedPageBreak/>
              <w:t>+ Ngày 1-2-3/4: dạy bù trước ngày 18/5/2017.</w:t>
            </w:r>
          </w:p>
          <w:p w:rsidR="00540FCD" w:rsidRPr="0031628F" w:rsidRDefault="00540FCD" w:rsidP="0031628F">
            <w:pPr>
              <w:ind w:firstLine="720"/>
              <w:rPr>
                <w:sz w:val="26"/>
              </w:rPr>
            </w:pPr>
            <w:r>
              <w:rPr>
                <w:sz w:val="26"/>
              </w:rPr>
              <w:t>+  Học sinh đóng góp Kế hoạch nhỏ (Theo thông báo của Liên đội).</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FF16ED" w:rsidRDefault="00FF16ED" w:rsidP="00C33327">
      <w:pPr>
        <w:tabs>
          <w:tab w:val="center" w:pos="2552"/>
          <w:tab w:val="right" w:pos="9639"/>
        </w:tabs>
        <w:spacing w:before="120" w:after="120"/>
        <w:contextualSpacing/>
        <w:rPr>
          <w:rFonts w:eastAsia="Calibri"/>
        </w:rPr>
      </w:pPr>
    </w:p>
    <w:p w:rsidR="0031628F" w:rsidRDefault="0031628F" w:rsidP="0031628F">
      <w:pPr>
        <w:jc w:val="center"/>
        <w:rPr>
          <w:rFonts w:eastAsia="Calibri"/>
          <w:b/>
          <w:sz w:val="28"/>
          <w:szCs w:val="28"/>
        </w:rPr>
      </w:pPr>
      <w:r w:rsidRPr="0031628F">
        <w:rPr>
          <w:rFonts w:eastAsia="Calibri"/>
          <w:b/>
          <w:sz w:val="28"/>
          <w:szCs w:val="28"/>
        </w:rPr>
        <w:t xml:space="preserve">BẢNG TỔNG HỢP TÌNH HÌNH CHUYÊN CẦN CỦA CÁC LỚP     TUẦN: 32 HKI  </w:t>
      </w:r>
    </w:p>
    <w:p w:rsidR="0031628F" w:rsidRDefault="0031628F" w:rsidP="0031628F">
      <w:pPr>
        <w:jc w:val="center"/>
        <w:rPr>
          <w:rFonts w:eastAsia="Calibri"/>
          <w:b/>
          <w:sz w:val="28"/>
          <w:szCs w:val="28"/>
        </w:rPr>
      </w:pPr>
      <w:r w:rsidRPr="0031628F">
        <w:rPr>
          <w:rFonts w:eastAsia="Calibri"/>
          <w:b/>
          <w:sz w:val="28"/>
          <w:szCs w:val="28"/>
        </w:rPr>
        <w:t>-TỪ NGÀY: 10/4/2017 – ĐẾN NGÀY: 14/4/2017</w:t>
      </w:r>
    </w:p>
    <w:p w:rsidR="0031628F" w:rsidRPr="0031628F" w:rsidRDefault="0031628F" w:rsidP="0031628F">
      <w:pPr>
        <w:jc w:val="center"/>
        <w:rPr>
          <w:rFonts w:eastAsia="Calibri"/>
          <w:b/>
          <w:sz w:val="28"/>
          <w:szCs w:val="28"/>
        </w:rPr>
      </w:pPr>
    </w:p>
    <w:tbl>
      <w:tblPr>
        <w:tblpPr w:leftFromText="180" w:rightFromText="180" w:vertAnchor="text" w:horzAnchor="margin" w:tblpXSpec="center" w:tblpY="1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955"/>
      </w:tblGrid>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both"/>
              <w:rPr>
                <w:rFonts w:eastAsia="Calibri"/>
                <w:b/>
              </w:rPr>
            </w:pPr>
            <w:r w:rsidRPr="0031628F">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Thứ hai</w:t>
            </w:r>
          </w:p>
          <w:p w:rsidR="0031628F" w:rsidRPr="0031628F" w:rsidRDefault="0031628F" w:rsidP="0031628F">
            <w:pPr>
              <w:jc w:val="center"/>
              <w:rPr>
                <w:rFonts w:eastAsia="Calibri"/>
                <w:b/>
              </w:rPr>
            </w:pPr>
            <w:r w:rsidRPr="0031628F">
              <w:rPr>
                <w:rFonts w:eastAsia="Calibri"/>
                <w:b/>
              </w:rPr>
              <w:t>10/4</w:t>
            </w:r>
          </w:p>
        </w:tc>
        <w:tc>
          <w:tcPr>
            <w:tcW w:w="1311"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Thứ ba</w:t>
            </w:r>
          </w:p>
          <w:p w:rsidR="0031628F" w:rsidRPr="0031628F" w:rsidRDefault="0031628F" w:rsidP="0031628F">
            <w:pPr>
              <w:jc w:val="center"/>
              <w:rPr>
                <w:rFonts w:eastAsia="Calibri"/>
                <w:b/>
              </w:rPr>
            </w:pPr>
            <w:r w:rsidRPr="0031628F">
              <w:rPr>
                <w:rFonts w:eastAsia="Calibri"/>
                <w:b/>
              </w:rPr>
              <w:t>11/4</w:t>
            </w:r>
          </w:p>
        </w:tc>
        <w:tc>
          <w:tcPr>
            <w:tcW w:w="1286"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Thứ tư</w:t>
            </w:r>
          </w:p>
          <w:p w:rsidR="0031628F" w:rsidRPr="0031628F" w:rsidRDefault="0031628F" w:rsidP="0031628F">
            <w:pPr>
              <w:jc w:val="center"/>
              <w:rPr>
                <w:rFonts w:eastAsia="Calibri"/>
                <w:b/>
              </w:rPr>
            </w:pPr>
            <w:r w:rsidRPr="0031628F">
              <w:rPr>
                <w:rFonts w:eastAsia="Calibri"/>
                <w:b/>
              </w:rPr>
              <w:t>12/4</w:t>
            </w:r>
          </w:p>
        </w:tc>
        <w:tc>
          <w:tcPr>
            <w:tcW w:w="1416"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Thứ năm</w:t>
            </w:r>
          </w:p>
          <w:p w:rsidR="0031628F" w:rsidRPr="0031628F" w:rsidRDefault="0031628F" w:rsidP="0031628F">
            <w:pPr>
              <w:jc w:val="center"/>
              <w:rPr>
                <w:rFonts w:eastAsia="Calibri"/>
                <w:b/>
              </w:rPr>
            </w:pPr>
            <w:r w:rsidRPr="0031628F">
              <w:rPr>
                <w:rFonts w:eastAsia="Calibri"/>
                <w:b/>
              </w:rPr>
              <w:t>13/4</w:t>
            </w:r>
          </w:p>
        </w:tc>
        <w:tc>
          <w:tcPr>
            <w:tcW w:w="1326"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Thứ sáu</w:t>
            </w:r>
          </w:p>
          <w:p w:rsidR="0031628F" w:rsidRPr="0031628F" w:rsidRDefault="0031628F" w:rsidP="0031628F">
            <w:pPr>
              <w:jc w:val="center"/>
              <w:rPr>
                <w:rFonts w:eastAsia="Calibri"/>
                <w:b/>
              </w:rPr>
            </w:pPr>
            <w:r w:rsidRPr="0031628F">
              <w:rPr>
                <w:rFonts w:eastAsia="Calibri"/>
                <w:b/>
              </w:rPr>
              <w:t>14/4</w:t>
            </w:r>
          </w:p>
        </w:tc>
        <w:tc>
          <w:tcPr>
            <w:tcW w:w="1955"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Tổng cộng</w:t>
            </w:r>
          </w:p>
          <w:p w:rsidR="0031628F" w:rsidRPr="0031628F" w:rsidRDefault="0031628F" w:rsidP="0031628F">
            <w:pPr>
              <w:jc w:val="center"/>
              <w:rPr>
                <w:rFonts w:eastAsia="Calibri"/>
                <w:b/>
              </w:rPr>
            </w:pPr>
            <w:r w:rsidRPr="0031628F">
              <w:rPr>
                <w:rFonts w:eastAsia="Calibri"/>
                <w:b/>
              </w:rPr>
              <w:t>TUẦN 32</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color w:val="FF0000"/>
              </w:rPr>
            </w:pPr>
            <w:r w:rsidRPr="0031628F">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r>
      <w:tr w:rsidR="0031628F" w:rsidRPr="0031628F" w:rsidTr="0031628F">
        <w:trPr>
          <w:trHeight w:val="218"/>
        </w:trPr>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5(1P,4K)</w:t>
            </w:r>
          </w:p>
        </w:tc>
      </w:tr>
      <w:tr w:rsidR="0031628F" w:rsidRPr="0031628F" w:rsidTr="0031628F">
        <w:trPr>
          <w:trHeight w:val="44"/>
        </w:trPr>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10(1P,9K)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4P</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8(6P,2K)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7(2P,5K)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8(6P,2K)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2(2P)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6(6P)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1P,2K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7(1P,6K)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4(4K)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4(4K)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3(1P,2K)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4(2P,2K)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1P,4K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2P,4K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16(3P,13K)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color w:val="FF0000"/>
              </w:rPr>
            </w:pPr>
            <w:r w:rsidRPr="0031628F">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2P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3(3P)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2(1P,1K)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6(3P,3K)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 xml:space="preserve"> 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 xml:space="preserve">2P,1K </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5(3P,2K)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color w:val="FF0000"/>
              </w:rPr>
            </w:pPr>
            <w:r w:rsidRPr="0031628F">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2P</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color w:val="FF0000"/>
              </w:rPr>
            </w:pPr>
            <w:r w:rsidRPr="0031628F">
              <w:rPr>
                <w:rFonts w:eastAsia="Calibri"/>
                <w:b/>
                <w:color w:val="FF0000"/>
              </w:rPr>
              <w:t>5(5P)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1(1P)</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2P,2K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12(2P,10K)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4K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11(2P,9K)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15(15K)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1P,2K</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5(3P,2K)</w:t>
            </w:r>
          </w:p>
        </w:tc>
      </w:tr>
      <w:tr w:rsidR="0031628F" w:rsidRPr="0031628F" w:rsidTr="0031628F">
        <w:tc>
          <w:tcPr>
            <w:tcW w:w="982"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31628F" w:rsidRPr="0031628F" w:rsidRDefault="0031628F" w:rsidP="0031628F">
            <w:pPr>
              <w:jc w:val="center"/>
              <w:rPr>
                <w:rFonts w:eastAsia="Calibri"/>
                <w:b/>
              </w:rPr>
            </w:pPr>
            <w:r w:rsidRPr="0031628F">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13P+20K</w:t>
            </w:r>
          </w:p>
          <w:p w:rsidR="0031628F" w:rsidRPr="0031628F" w:rsidRDefault="0031628F" w:rsidP="0031628F">
            <w:pPr>
              <w:jc w:val="center"/>
              <w:rPr>
                <w:rFonts w:eastAsia="Calibri"/>
                <w:b/>
              </w:rPr>
            </w:pPr>
            <w:r w:rsidRPr="0031628F">
              <w:rPr>
                <w:rFonts w:eastAsia="Calibri"/>
                <w:b/>
              </w:rPr>
              <w:t>=33</w:t>
            </w:r>
          </w:p>
        </w:tc>
        <w:tc>
          <w:tcPr>
            <w:tcW w:w="1311"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10P+15K</w:t>
            </w:r>
          </w:p>
          <w:p w:rsidR="0031628F" w:rsidRPr="0031628F" w:rsidRDefault="0031628F" w:rsidP="0031628F">
            <w:pPr>
              <w:jc w:val="center"/>
              <w:rPr>
                <w:rFonts w:eastAsia="Calibri"/>
                <w:b/>
              </w:rPr>
            </w:pPr>
            <w:r w:rsidRPr="0031628F">
              <w:rPr>
                <w:rFonts w:eastAsia="Calibri"/>
                <w:b/>
              </w:rPr>
              <w:t>=25</w:t>
            </w:r>
          </w:p>
        </w:tc>
        <w:tc>
          <w:tcPr>
            <w:tcW w:w="128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5P+11K</w:t>
            </w:r>
          </w:p>
          <w:p w:rsidR="0031628F" w:rsidRPr="0031628F" w:rsidRDefault="0031628F" w:rsidP="0031628F">
            <w:pPr>
              <w:jc w:val="center"/>
              <w:rPr>
                <w:rFonts w:eastAsia="Calibri"/>
                <w:b/>
              </w:rPr>
            </w:pPr>
            <w:r w:rsidRPr="0031628F">
              <w:rPr>
                <w:rFonts w:eastAsia="Calibri"/>
                <w:b/>
              </w:rPr>
              <w:t>=16</w:t>
            </w:r>
          </w:p>
        </w:tc>
        <w:tc>
          <w:tcPr>
            <w:tcW w:w="141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14P+25K</w:t>
            </w:r>
          </w:p>
          <w:p w:rsidR="0031628F" w:rsidRPr="0031628F" w:rsidRDefault="0031628F" w:rsidP="0031628F">
            <w:pPr>
              <w:jc w:val="center"/>
              <w:rPr>
                <w:rFonts w:eastAsia="Calibri"/>
                <w:b/>
              </w:rPr>
            </w:pPr>
            <w:r w:rsidRPr="0031628F">
              <w:rPr>
                <w:rFonts w:eastAsia="Calibri"/>
                <w:b/>
              </w:rPr>
              <w:t>=39</w:t>
            </w:r>
          </w:p>
        </w:tc>
        <w:tc>
          <w:tcPr>
            <w:tcW w:w="1326"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17P+27K</w:t>
            </w:r>
          </w:p>
          <w:p w:rsidR="0031628F" w:rsidRPr="0031628F" w:rsidRDefault="0031628F" w:rsidP="0031628F">
            <w:pPr>
              <w:jc w:val="center"/>
              <w:rPr>
                <w:rFonts w:eastAsia="Calibri"/>
                <w:b/>
              </w:rPr>
            </w:pPr>
            <w:r w:rsidRPr="0031628F">
              <w:rPr>
                <w:rFonts w:eastAsia="Calibri"/>
                <w:b/>
              </w:rPr>
              <w:t>=44</w:t>
            </w:r>
          </w:p>
        </w:tc>
        <w:tc>
          <w:tcPr>
            <w:tcW w:w="1955" w:type="dxa"/>
            <w:tcBorders>
              <w:top w:val="single" w:sz="4" w:space="0" w:color="auto"/>
              <w:left w:val="single" w:sz="4" w:space="0" w:color="auto"/>
              <w:bottom w:val="single" w:sz="4" w:space="0" w:color="auto"/>
              <w:right w:val="single" w:sz="4" w:space="0" w:color="auto"/>
            </w:tcBorders>
          </w:tcPr>
          <w:p w:rsidR="0031628F" w:rsidRPr="0031628F" w:rsidRDefault="0031628F" w:rsidP="0031628F">
            <w:pPr>
              <w:jc w:val="center"/>
              <w:rPr>
                <w:rFonts w:eastAsia="Calibri"/>
                <w:b/>
              </w:rPr>
            </w:pPr>
            <w:r w:rsidRPr="0031628F">
              <w:rPr>
                <w:rFonts w:eastAsia="Calibri"/>
                <w:b/>
              </w:rPr>
              <w:t>59P+98K</w:t>
            </w:r>
          </w:p>
          <w:p w:rsidR="0031628F" w:rsidRPr="0031628F" w:rsidRDefault="0031628F" w:rsidP="0031628F">
            <w:pPr>
              <w:jc w:val="center"/>
              <w:rPr>
                <w:rFonts w:eastAsia="Calibri"/>
                <w:b/>
              </w:rPr>
            </w:pPr>
            <w:r w:rsidRPr="0031628F">
              <w:rPr>
                <w:rFonts w:eastAsia="Calibri"/>
                <w:b/>
              </w:rPr>
              <w:t>=157</w:t>
            </w:r>
          </w:p>
        </w:tc>
      </w:tr>
    </w:tbl>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FF16ED" w:rsidRDefault="00FF16ED" w:rsidP="00C33327">
      <w:pPr>
        <w:tabs>
          <w:tab w:val="center" w:pos="2552"/>
          <w:tab w:val="right" w:pos="9639"/>
        </w:tabs>
        <w:spacing w:before="120" w:after="120"/>
        <w:contextualSpacing/>
        <w:rPr>
          <w:rFonts w:eastAsia="Calibri"/>
        </w:rPr>
      </w:pPr>
    </w:p>
    <w:p w:rsidR="002A649D" w:rsidRDefault="002A649D" w:rsidP="006B0EBF">
      <w:pPr>
        <w:spacing w:before="120" w:after="120"/>
        <w:contextualSpacing/>
        <w:jc w:val="center"/>
        <w:rPr>
          <w:rFonts w:eastAsia="Calibri"/>
          <w:b/>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31628F" w:rsidRPr="0031628F" w:rsidRDefault="0031628F" w:rsidP="0031628F">
      <w:pPr>
        <w:tabs>
          <w:tab w:val="center" w:pos="2552"/>
          <w:tab w:val="right" w:pos="9639"/>
        </w:tabs>
        <w:spacing w:before="120" w:after="120"/>
        <w:contextualSpacing/>
        <w:rPr>
          <w:rFonts w:eastAsia="Calibri"/>
        </w:rPr>
      </w:pPr>
      <w:r w:rsidRPr="0031628F">
        <w:rPr>
          <w:rFonts w:eastAsia="Calibri"/>
        </w:rPr>
        <w:t>HỘI ĐỒNG ĐỘI HUYỆN NHÀ BÈ</w:t>
      </w:r>
      <w:r w:rsidRPr="0031628F">
        <w:rPr>
          <w:rFonts w:eastAsia="Calibri"/>
        </w:rPr>
        <w:tab/>
      </w:r>
      <w:r w:rsidRPr="0031628F">
        <w:rPr>
          <w:rFonts w:eastAsia="Calibri"/>
          <w:b/>
          <w:sz w:val="28"/>
          <w:u w:val="single"/>
        </w:rPr>
        <w:t>ĐOÀN TNCS HỒ CHÍ MINH</w:t>
      </w:r>
    </w:p>
    <w:p w:rsidR="0031628F" w:rsidRPr="0031628F" w:rsidRDefault="0031628F" w:rsidP="0031628F">
      <w:pPr>
        <w:tabs>
          <w:tab w:val="center" w:pos="2552"/>
          <w:tab w:val="right" w:pos="9639"/>
        </w:tabs>
        <w:spacing w:before="120" w:after="120"/>
        <w:contextualSpacing/>
        <w:rPr>
          <w:rFonts w:eastAsia="Calibri"/>
          <w:i/>
        </w:rPr>
      </w:pPr>
      <w:r w:rsidRPr="0031628F">
        <w:rPr>
          <w:rFonts w:eastAsia="Calibri"/>
          <w:b/>
        </w:rPr>
        <w:tab/>
        <w:t>LIÊN ĐỘI THCS LÊ VĂN HƯU</w:t>
      </w:r>
      <w:r w:rsidRPr="0031628F">
        <w:rPr>
          <w:rFonts w:eastAsia="Calibri"/>
          <w:b/>
        </w:rPr>
        <w:tab/>
      </w:r>
    </w:p>
    <w:p w:rsidR="0031628F" w:rsidRPr="0031628F" w:rsidRDefault="0031628F" w:rsidP="0031628F">
      <w:pPr>
        <w:tabs>
          <w:tab w:val="center" w:pos="2552"/>
        </w:tabs>
        <w:spacing w:before="120" w:after="120"/>
        <w:contextualSpacing/>
        <w:rPr>
          <w:rFonts w:eastAsia="Calibri"/>
          <w:b/>
        </w:rPr>
      </w:pPr>
      <w:r w:rsidRPr="0031628F">
        <w:rPr>
          <w:rFonts w:eastAsia="Calibri"/>
          <w:b/>
        </w:rPr>
        <w:tab/>
        <w:t>***</w:t>
      </w:r>
    </w:p>
    <w:p w:rsidR="0031628F" w:rsidRPr="0031628F" w:rsidRDefault="0031628F" w:rsidP="0031628F">
      <w:pPr>
        <w:tabs>
          <w:tab w:val="center" w:pos="2552"/>
          <w:tab w:val="right" w:pos="9639"/>
        </w:tabs>
        <w:spacing w:before="120" w:after="120"/>
        <w:contextualSpacing/>
        <w:rPr>
          <w:rFonts w:eastAsia="Calibri"/>
          <w:i/>
        </w:rPr>
      </w:pPr>
      <w:r w:rsidRPr="0031628F">
        <w:rPr>
          <w:rFonts w:eastAsia="Calibri"/>
          <w:b/>
        </w:rPr>
        <w:tab/>
      </w:r>
      <w:r w:rsidRPr="0031628F">
        <w:rPr>
          <w:rFonts w:eastAsia="Calibri"/>
        </w:rPr>
        <w:t>Số: … -BC/LĐ</w:t>
      </w:r>
      <w:r w:rsidRPr="0031628F">
        <w:rPr>
          <w:rFonts w:eastAsia="Calibri"/>
        </w:rPr>
        <w:tab/>
      </w:r>
      <w:r w:rsidRPr="0031628F">
        <w:rPr>
          <w:rFonts w:eastAsia="Calibri"/>
          <w:i/>
        </w:rPr>
        <w:t>Nhà Bè, ngày 17 tháng 04 năm 2017</w:t>
      </w:r>
    </w:p>
    <w:p w:rsidR="0031628F" w:rsidRPr="0031628F" w:rsidRDefault="0031628F" w:rsidP="0031628F">
      <w:pPr>
        <w:spacing w:before="120" w:after="120"/>
        <w:rPr>
          <w:rFonts w:eastAsia="Calibri"/>
          <w:sz w:val="22"/>
          <w:szCs w:val="22"/>
        </w:rPr>
      </w:pPr>
    </w:p>
    <w:p w:rsidR="0031628F" w:rsidRPr="0031628F" w:rsidRDefault="0031628F" w:rsidP="0031628F">
      <w:pPr>
        <w:spacing w:before="120" w:after="120"/>
        <w:contextualSpacing/>
        <w:jc w:val="center"/>
        <w:rPr>
          <w:rFonts w:eastAsia="Calibri"/>
          <w:b/>
          <w:sz w:val="28"/>
          <w:szCs w:val="28"/>
        </w:rPr>
      </w:pPr>
      <w:r w:rsidRPr="0031628F">
        <w:rPr>
          <w:rFonts w:eastAsia="Calibri"/>
          <w:b/>
          <w:sz w:val="28"/>
          <w:szCs w:val="28"/>
        </w:rPr>
        <w:t>BÁO CÁO</w:t>
      </w:r>
    </w:p>
    <w:p w:rsidR="0031628F" w:rsidRPr="0031628F" w:rsidRDefault="0031628F" w:rsidP="0031628F">
      <w:pPr>
        <w:spacing w:before="120" w:after="120"/>
        <w:contextualSpacing/>
        <w:jc w:val="center"/>
        <w:rPr>
          <w:rFonts w:eastAsia="Calibri"/>
          <w:b/>
          <w:sz w:val="28"/>
          <w:szCs w:val="28"/>
        </w:rPr>
      </w:pPr>
      <w:r w:rsidRPr="0031628F">
        <w:rPr>
          <w:rFonts w:eastAsia="Calibri"/>
          <w:b/>
          <w:sz w:val="28"/>
          <w:szCs w:val="28"/>
        </w:rPr>
        <w:t>CÔNG TÁC ĐỘI VÀ PHONG TRÀO THIẾU NHI</w:t>
      </w:r>
    </w:p>
    <w:p w:rsidR="0031628F" w:rsidRPr="0031628F" w:rsidRDefault="0031628F" w:rsidP="0031628F">
      <w:pPr>
        <w:spacing w:before="120" w:after="120"/>
        <w:contextualSpacing/>
        <w:jc w:val="center"/>
        <w:rPr>
          <w:rFonts w:eastAsia="Calibri"/>
          <w:b/>
          <w:sz w:val="28"/>
          <w:szCs w:val="28"/>
        </w:rPr>
      </w:pPr>
      <w:r w:rsidRPr="0031628F">
        <w:rPr>
          <w:rFonts w:eastAsia="Calibri"/>
          <w:b/>
          <w:sz w:val="28"/>
          <w:szCs w:val="28"/>
        </w:rPr>
        <w:t>Từ ngày 9/4 đến ngày 16/4/2017</w:t>
      </w:r>
    </w:p>
    <w:p w:rsidR="0031628F" w:rsidRPr="0031628F" w:rsidRDefault="0031628F" w:rsidP="0031628F">
      <w:pPr>
        <w:spacing w:before="120" w:after="120"/>
        <w:contextualSpacing/>
        <w:jc w:val="center"/>
        <w:rPr>
          <w:rFonts w:eastAsia="Calibri"/>
          <w:b/>
          <w:sz w:val="28"/>
          <w:szCs w:val="28"/>
        </w:rPr>
      </w:pPr>
      <w:r w:rsidRPr="0031628F">
        <w:rPr>
          <w:rFonts w:eastAsia="Calibri"/>
          <w:b/>
          <w:noProof/>
        </w:rPr>
        <w:pict>
          <v:shapetype id="_x0000_t32" coordsize="21600,21600" o:spt="32" o:oned="t" path="m,l21600,21600e" filled="f">
            <v:path arrowok="t" fillok="f" o:connecttype="none"/>
            <o:lock v:ext="edit" shapetype="t"/>
          </v:shapetype>
          <v:shape id="_x0000_s1034" type="#_x0000_t32" style="position:absolute;left:0;text-align:left;margin-left:202.5pt;margin-top:3.4pt;width:77.6pt;height:.05pt;z-index:251657728" o:connectortype="straight"/>
        </w:pict>
      </w:r>
    </w:p>
    <w:p w:rsidR="0031628F" w:rsidRPr="0031628F" w:rsidRDefault="0031628F" w:rsidP="0031628F">
      <w:pPr>
        <w:spacing w:before="120" w:after="120"/>
        <w:ind w:firstLine="720"/>
        <w:contextualSpacing/>
        <w:jc w:val="both"/>
        <w:rPr>
          <w:rFonts w:eastAsia="Calibri"/>
          <w:b/>
          <w:sz w:val="26"/>
          <w:szCs w:val="26"/>
        </w:rPr>
      </w:pPr>
      <w:r w:rsidRPr="0031628F">
        <w:rPr>
          <w:rFonts w:eastAsia="Calibri"/>
          <w:b/>
          <w:sz w:val="26"/>
          <w:szCs w:val="26"/>
        </w:rPr>
        <w:t>I. NỘI DUNG HOẠT ĐỘNG VÀ KẾT QUẢ ĐẠT ĐƯỢC</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t>- Báo cáo tiến độ kế hoạch nhỏ + công trình măng non cấp TP:</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r>
      <w:r w:rsidRPr="0031628F">
        <w:rPr>
          <w:rFonts w:eastAsia="Calibri"/>
          <w:sz w:val="26"/>
          <w:szCs w:val="26"/>
        </w:rPr>
        <w:tab/>
        <w:t xml:space="preserve">+ Các lớp đã hoàn thành: </w:t>
      </w:r>
      <w:r w:rsidRPr="0031628F">
        <w:rPr>
          <w:rFonts w:eastAsia="Calibri"/>
          <w:sz w:val="26"/>
          <w:szCs w:val="26"/>
        </w:rPr>
        <w:tab/>
        <w:t>6a1; 6a2; 6a3, 6a4;6a5, 6a7; 6a9; 6a10</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t>7a1;7a2; 7a3; 7a9</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t>8a1; 8a2;8a3, 8a4; 8a5; 8a6; 8a7;8a9</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r>
      <w:r w:rsidRPr="0031628F">
        <w:rPr>
          <w:rFonts w:eastAsia="Calibri"/>
          <w:sz w:val="26"/>
          <w:szCs w:val="26"/>
        </w:rPr>
        <w:tab/>
        <w:t>9a1;9a2 ; 9a3; 9a4, 9a5; 9a6</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r>
      <w:r w:rsidRPr="0031628F">
        <w:rPr>
          <w:rFonts w:eastAsia="Calibri"/>
          <w:sz w:val="26"/>
          <w:szCs w:val="26"/>
        </w:rPr>
        <w:tab/>
        <w:t>+Nếu có sai sót vui lòng liên hệ TPT.</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t xml:space="preserve">- Trang trí bảng tin </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 Thi đua hàng tuần:</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HS đi trễ trong tuần: Thủy Tiên 6a9, Ngọc Tuyết 9a5, Hoàng Tú 8a2, Tiến Phước 7a1, Thế Hưng 9a2, Thiên Bảo 7a6, Quỳnh Anh 6a3, Hoàng Sang 8a6, Bích Trâm 6a8, Thảo Nguyên 8a1, Anh Khoa 9a7</w:t>
      </w:r>
    </w:p>
    <w:p w:rsidR="0031628F" w:rsidRPr="0031628F" w:rsidRDefault="0031628F" w:rsidP="0031628F">
      <w:pPr>
        <w:spacing w:before="120" w:after="120"/>
        <w:contextualSpacing/>
        <w:jc w:val="both"/>
        <w:rPr>
          <w:rFonts w:eastAsia="Calibri"/>
          <w:sz w:val="26"/>
          <w:szCs w:val="26"/>
        </w:rPr>
      </w:pPr>
      <w:r w:rsidRPr="0031628F">
        <w:rPr>
          <w:rFonts w:eastAsia="Calibri"/>
          <w:sz w:val="26"/>
          <w:szCs w:val="26"/>
        </w:rPr>
        <w:tab/>
        <w:t>- Sinh hoạt CLB chỉ huy đội: 15 nút dây cơ bản và thủ công trại.</w:t>
      </w:r>
    </w:p>
    <w:p w:rsidR="0031628F" w:rsidRPr="0031628F" w:rsidRDefault="0031628F" w:rsidP="0031628F">
      <w:pPr>
        <w:spacing w:before="120" w:after="120"/>
        <w:ind w:firstLine="720"/>
        <w:contextualSpacing/>
        <w:jc w:val="both"/>
        <w:rPr>
          <w:rFonts w:eastAsia="Calibri"/>
          <w:b/>
          <w:sz w:val="26"/>
          <w:szCs w:val="26"/>
        </w:rPr>
      </w:pPr>
      <w:r w:rsidRPr="0031628F">
        <w:rPr>
          <w:rFonts w:eastAsia="Calibri"/>
          <w:b/>
          <w:sz w:val="26"/>
          <w:szCs w:val="26"/>
        </w:rPr>
        <w:t>II. NỘI DUNG HOẠT ĐỘNG TUẦN TỚI</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 Lễ chào cờ đầu tuần:</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xml:space="preserve">+ Nghi lễ chào cờ. </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Sinh hoạt ngoại khóa</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Tuyên truyền phổ biến pháp luật.</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Sinh hoạt nội quy.</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 Thi đua hàng tuần</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Các lớp đạt thứ hạng cao về phòng Đội sáng thứ 2 để nhận phần thưởng thi đua hằng tuần – có ký tên.</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 Sinh hoạt CLB chỉ huy đội: kỹ năng truyền tin (Semaphore)</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Sáng thứ 7: 8g00 – 10g30</w:t>
      </w:r>
    </w:p>
    <w:p w:rsidR="0031628F" w:rsidRPr="0031628F" w:rsidRDefault="0031628F" w:rsidP="0031628F">
      <w:pPr>
        <w:spacing w:before="120" w:after="120"/>
        <w:ind w:firstLine="720"/>
        <w:contextualSpacing/>
        <w:jc w:val="both"/>
        <w:rPr>
          <w:rFonts w:eastAsia="Calibri"/>
          <w:sz w:val="26"/>
          <w:szCs w:val="26"/>
        </w:rPr>
      </w:pPr>
      <w:r w:rsidRPr="0031628F">
        <w:rPr>
          <w:rFonts w:eastAsia="Calibri"/>
          <w:sz w:val="26"/>
          <w:szCs w:val="26"/>
        </w:rPr>
        <w:tab/>
        <w:t>+ Chiều thứ 7: 14g00 – 16g30</w:t>
      </w:r>
    </w:p>
    <w:p w:rsidR="0031628F" w:rsidRPr="0031628F" w:rsidRDefault="0031628F" w:rsidP="0031628F">
      <w:pPr>
        <w:spacing w:before="120" w:after="120"/>
        <w:contextualSpacing/>
        <w:rPr>
          <w:rFonts w:eastAsia="Calibri"/>
          <w:sz w:val="26"/>
          <w:szCs w:val="26"/>
        </w:rPr>
      </w:pPr>
      <w:r w:rsidRPr="0031628F">
        <w:rPr>
          <w:rFonts w:eastAsia="Calibri"/>
          <w:sz w:val="26"/>
          <w:szCs w:val="26"/>
        </w:rPr>
        <w:tab/>
      </w:r>
    </w:p>
    <w:p w:rsidR="0031628F" w:rsidRPr="0031628F" w:rsidRDefault="0031628F" w:rsidP="0031628F">
      <w:pPr>
        <w:spacing w:before="120" w:after="120"/>
        <w:rPr>
          <w:rFonts w:eastAsia="Calibri"/>
          <w:b/>
          <w:sz w:val="28"/>
          <w:szCs w:val="28"/>
        </w:rPr>
      </w:pP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r>
      <w:r w:rsidRPr="0031628F">
        <w:rPr>
          <w:rFonts w:eastAsia="Calibri"/>
          <w:b/>
          <w:sz w:val="28"/>
          <w:szCs w:val="28"/>
        </w:rPr>
        <w:tab/>
        <w:t>TỔNG PHỤ TRÁCH</w:t>
      </w: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tbl>
      <w:tblPr>
        <w:tblW w:w="11239" w:type="dxa"/>
        <w:tblInd w:w="93" w:type="dxa"/>
        <w:tblLook w:val="04A0"/>
      </w:tblPr>
      <w:tblGrid>
        <w:gridCol w:w="683"/>
        <w:gridCol w:w="661"/>
        <w:gridCol w:w="741"/>
        <w:gridCol w:w="661"/>
        <w:gridCol w:w="741"/>
        <w:gridCol w:w="661"/>
        <w:gridCol w:w="741"/>
        <w:gridCol w:w="661"/>
        <w:gridCol w:w="741"/>
        <w:gridCol w:w="661"/>
        <w:gridCol w:w="741"/>
        <w:gridCol w:w="969"/>
        <w:gridCol w:w="851"/>
        <w:gridCol w:w="850"/>
        <w:gridCol w:w="876"/>
      </w:tblGrid>
      <w:tr w:rsidR="00540FCD" w:rsidTr="00540FCD">
        <w:trPr>
          <w:trHeight w:val="315"/>
        </w:trPr>
        <w:tc>
          <w:tcPr>
            <w:tcW w:w="11239" w:type="dxa"/>
            <w:gridSpan w:val="15"/>
            <w:tcBorders>
              <w:top w:val="nil"/>
              <w:left w:val="nil"/>
              <w:bottom w:val="nil"/>
              <w:right w:val="nil"/>
            </w:tcBorders>
            <w:shd w:val="clear" w:color="000000" w:fill="FFFFFF"/>
            <w:noWrap/>
            <w:vAlign w:val="bottom"/>
            <w:hideMark/>
          </w:tcPr>
          <w:p w:rsidR="00540FCD" w:rsidRDefault="00540FCD">
            <w:pPr>
              <w:jc w:val="center"/>
              <w:rPr>
                <w:b/>
                <w:bCs/>
              </w:rPr>
            </w:pPr>
            <w:r>
              <w:rPr>
                <w:b/>
                <w:bCs/>
              </w:rPr>
              <w:lastRenderedPageBreak/>
              <w:t>THANG ĐIỂM THI ĐUA</w:t>
            </w:r>
          </w:p>
        </w:tc>
      </w:tr>
      <w:tr w:rsidR="00540FCD" w:rsidTr="00540FCD">
        <w:trPr>
          <w:trHeight w:val="315"/>
        </w:trPr>
        <w:tc>
          <w:tcPr>
            <w:tcW w:w="11239" w:type="dxa"/>
            <w:gridSpan w:val="15"/>
            <w:tcBorders>
              <w:top w:val="nil"/>
              <w:left w:val="nil"/>
              <w:bottom w:val="nil"/>
              <w:right w:val="nil"/>
            </w:tcBorders>
            <w:shd w:val="clear" w:color="000000" w:fill="FFFFFF"/>
            <w:noWrap/>
            <w:vAlign w:val="bottom"/>
            <w:hideMark/>
          </w:tcPr>
          <w:p w:rsidR="00540FCD" w:rsidRDefault="00540FCD">
            <w:pPr>
              <w:jc w:val="center"/>
              <w:rPr>
                <w:b/>
                <w:bCs/>
              </w:rPr>
            </w:pPr>
            <w:r>
              <w:rPr>
                <w:b/>
                <w:bCs/>
              </w:rPr>
              <w:t>Tuần 32 (từ ngày 7/4 đến ngày 13/4)</w:t>
            </w:r>
          </w:p>
        </w:tc>
      </w:tr>
      <w:tr w:rsidR="00540FCD" w:rsidTr="00540FCD">
        <w:trPr>
          <w:trHeight w:val="480"/>
        </w:trPr>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0FCD" w:rsidRPr="00540FCD" w:rsidRDefault="00540FCD">
            <w:pPr>
              <w:jc w:val="center"/>
              <w:rPr>
                <w:b/>
                <w:bCs/>
                <w:sz w:val="20"/>
                <w:szCs w:val="20"/>
              </w:rPr>
            </w:pPr>
            <w:r w:rsidRPr="00540FCD">
              <w:rPr>
                <w:b/>
                <w:bCs/>
                <w:sz w:val="20"/>
                <w:szCs w:val="20"/>
              </w:rPr>
              <w:t>LỚP</w:t>
            </w:r>
          </w:p>
        </w:tc>
        <w:tc>
          <w:tcPr>
            <w:tcW w:w="701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540FCD" w:rsidRDefault="00540FCD">
            <w:pPr>
              <w:jc w:val="center"/>
              <w:rPr>
                <w:b/>
                <w:bCs/>
              </w:rPr>
            </w:pPr>
            <w:r>
              <w:rPr>
                <w:b/>
                <w:bCs/>
              </w:rPr>
              <w:t>ĐIỂM SỔ SAO ĐỎ</w:t>
            </w:r>
          </w:p>
        </w:tc>
        <w:tc>
          <w:tcPr>
            <w:tcW w:w="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0FCD" w:rsidRDefault="00540FCD">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0FCD" w:rsidRDefault="00540FCD">
            <w:pPr>
              <w:jc w:val="center"/>
              <w:rPr>
                <w:b/>
                <w:bCs/>
                <w:sz w:val="18"/>
                <w:szCs w:val="18"/>
              </w:rPr>
            </w:pPr>
            <w:r>
              <w:rPr>
                <w:b/>
                <w:bCs/>
                <w:sz w:val="18"/>
                <w:szCs w:val="18"/>
              </w:rPr>
              <w:t xml:space="preserve">ĐIỂM </w:t>
            </w:r>
            <w:r>
              <w:rPr>
                <w:b/>
                <w:bCs/>
                <w:sz w:val="18"/>
                <w:szCs w:val="18"/>
              </w:rPr>
              <w:br/>
              <w:t>TB SỔ ĐẦU BÀI</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40FCD" w:rsidRDefault="00540FCD">
            <w:pPr>
              <w:jc w:val="center"/>
              <w:rPr>
                <w:b/>
                <w:bCs/>
                <w:sz w:val="16"/>
                <w:szCs w:val="16"/>
              </w:rPr>
            </w:pPr>
            <w:r>
              <w:rPr>
                <w:b/>
                <w:bCs/>
                <w:sz w:val="16"/>
                <w:szCs w:val="16"/>
              </w:rPr>
              <w:t xml:space="preserve">ĐIỂM TB </w:t>
            </w:r>
            <w:r>
              <w:rPr>
                <w:b/>
                <w:bCs/>
                <w:sz w:val="16"/>
                <w:szCs w:val="16"/>
              </w:rPr>
              <w:br/>
              <w:t>TỔNG</w:t>
            </w:r>
          </w:p>
        </w:tc>
        <w:tc>
          <w:tcPr>
            <w:tcW w:w="8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rPr>
                <w:b/>
                <w:bCs/>
                <w:sz w:val="22"/>
                <w:szCs w:val="22"/>
              </w:rPr>
            </w:pPr>
            <w:r>
              <w:rPr>
                <w:b/>
                <w:bCs/>
                <w:sz w:val="22"/>
                <w:szCs w:val="22"/>
              </w:rPr>
              <w:t>HẠNG</w:t>
            </w:r>
          </w:p>
        </w:tc>
      </w:tr>
      <w:tr w:rsidR="00540FCD" w:rsidTr="00540FCD">
        <w:trPr>
          <w:trHeight w:val="33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rPr>
            </w:pPr>
          </w:p>
        </w:tc>
        <w:tc>
          <w:tcPr>
            <w:tcW w:w="14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540FCD" w:rsidRDefault="00540FCD">
            <w:pPr>
              <w:jc w:val="center"/>
              <w:rPr>
                <w:b/>
                <w:bCs/>
              </w:rPr>
            </w:pPr>
            <w:r>
              <w:rPr>
                <w:b/>
                <w:bCs/>
              </w:rPr>
              <w:t>Thứ 6 (07/4)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40FCD" w:rsidRDefault="00540FCD">
            <w:pPr>
              <w:jc w:val="center"/>
              <w:rPr>
                <w:b/>
                <w:bCs/>
              </w:rPr>
            </w:pPr>
            <w:r>
              <w:rPr>
                <w:b/>
                <w:bCs/>
              </w:rPr>
              <w:t>Thứ 2 (10/4)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40FCD" w:rsidRDefault="00540FCD">
            <w:pPr>
              <w:jc w:val="center"/>
              <w:rPr>
                <w:b/>
                <w:bCs/>
              </w:rPr>
            </w:pPr>
            <w:r>
              <w:rPr>
                <w:b/>
                <w:bCs/>
              </w:rPr>
              <w:t>Thứ 3 (11/4)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40FCD" w:rsidRDefault="00540FCD">
            <w:pPr>
              <w:jc w:val="center"/>
              <w:rPr>
                <w:b/>
                <w:bCs/>
              </w:rPr>
            </w:pPr>
            <w:r>
              <w:rPr>
                <w:b/>
                <w:bCs/>
              </w:rPr>
              <w:t>Thứ 4 (12/4)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40FCD" w:rsidRDefault="00540FCD">
            <w:pPr>
              <w:jc w:val="center"/>
              <w:rPr>
                <w:b/>
                <w:bCs/>
              </w:rPr>
            </w:pPr>
            <w:r>
              <w:rPr>
                <w:b/>
                <w:bCs/>
              </w:rPr>
              <w:t>Thứ 5 (13/4)</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22"/>
                <w:szCs w:val="22"/>
              </w:rPr>
            </w:pPr>
          </w:p>
        </w:tc>
      </w:tr>
      <w:tr w:rsidR="00540FCD" w:rsidTr="00540FCD">
        <w:trPr>
          <w:trHeight w:val="39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rPr>
            </w:pPr>
          </w:p>
        </w:tc>
        <w:tc>
          <w:tcPr>
            <w:tcW w:w="66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SÁNG</w:t>
            </w:r>
          </w:p>
        </w:tc>
        <w:tc>
          <w:tcPr>
            <w:tcW w:w="74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CHIỀU</w:t>
            </w:r>
          </w:p>
        </w:tc>
        <w:tc>
          <w:tcPr>
            <w:tcW w:w="66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 xml:space="preserve">SÁNG </w:t>
            </w:r>
          </w:p>
        </w:tc>
        <w:tc>
          <w:tcPr>
            <w:tcW w:w="74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CHIỀU</w:t>
            </w:r>
          </w:p>
        </w:tc>
        <w:tc>
          <w:tcPr>
            <w:tcW w:w="66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SÁNG</w:t>
            </w:r>
          </w:p>
        </w:tc>
        <w:tc>
          <w:tcPr>
            <w:tcW w:w="74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CHIỀU</w:t>
            </w:r>
          </w:p>
        </w:tc>
        <w:tc>
          <w:tcPr>
            <w:tcW w:w="66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 xml:space="preserve">SÁNG </w:t>
            </w:r>
          </w:p>
        </w:tc>
        <w:tc>
          <w:tcPr>
            <w:tcW w:w="74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CHIỀU</w:t>
            </w:r>
          </w:p>
        </w:tc>
        <w:tc>
          <w:tcPr>
            <w:tcW w:w="66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 xml:space="preserve">SÁNG </w:t>
            </w:r>
          </w:p>
        </w:tc>
        <w:tc>
          <w:tcPr>
            <w:tcW w:w="741" w:type="dxa"/>
            <w:tcBorders>
              <w:top w:val="nil"/>
              <w:left w:val="nil"/>
              <w:bottom w:val="single" w:sz="4" w:space="0" w:color="auto"/>
              <w:right w:val="single" w:sz="4" w:space="0" w:color="auto"/>
            </w:tcBorders>
            <w:shd w:val="clear" w:color="000000" w:fill="FFFFFF"/>
            <w:noWrap/>
            <w:vAlign w:val="center"/>
            <w:hideMark/>
          </w:tcPr>
          <w:p w:rsidR="00540FCD" w:rsidRPr="00540FCD" w:rsidRDefault="00540FCD">
            <w:pPr>
              <w:jc w:val="center"/>
              <w:rPr>
                <w:b/>
                <w:bCs/>
                <w:sz w:val="16"/>
                <w:szCs w:val="16"/>
              </w:rPr>
            </w:pPr>
            <w:r w:rsidRPr="00540FCD">
              <w:rPr>
                <w:b/>
                <w:bCs/>
                <w:sz w:val="16"/>
                <w:szCs w:val="16"/>
              </w:rPr>
              <w:t>CHIỀU</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540FCD" w:rsidRDefault="00540FCD">
            <w:pPr>
              <w:rPr>
                <w:b/>
                <w:bCs/>
                <w:sz w:val="22"/>
                <w:szCs w:val="22"/>
              </w:rPr>
            </w:pP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540FCD" w:rsidRDefault="00540FCD">
            <w:pPr>
              <w:jc w:val="center"/>
            </w:pPr>
            <w:r>
              <w:t>6a1</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94</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96</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9.90</w:t>
            </w:r>
          </w:p>
        </w:tc>
        <w:tc>
          <w:tcPr>
            <w:tcW w:w="85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rPr>
                <w:color w:val="000000"/>
                <w:sz w:val="22"/>
                <w:szCs w:val="22"/>
              </w:rPr>
            </w:pPr>
            <w:r>
              <w:rPr>
                <w:color w:val="000000"/>
                <w:sz w:val="22"/>
                <w:szCs w:val="22"/>
              </w:rPr>
              <w:t>9.97</w:t>
            </w:r>
          </w:p>
        </w:tc>
        <w:tc>
          <w:tcPr>
            <w:tcW w:w="850"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pPr>
            <w:r>
              <w:t>9.94</w:t>
            </w:r>
          </w:p>
        </w:tc>
        <w:tc>
          <w:tcPr>
            <w:tcW w:w="876"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3</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9.88</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9.98</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9.93</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4</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540FCD" w:rsidRDefault="00540FCD">
            <w:pPr>
              <w:jc w:val="center"/>
            </w:pPr>
            <w:r>
              <w:t>6a3</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9.92</w:t>
            </w:r>
          </w:p>
        </w:tc>
        <w:tc>
          <w:tcPr>
            <w:tcW w:w="85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rPr>
                <w:color w:val="000000"/>
                <w:sz w:val="22"/>
                <w:szCs w:val="22"/>
              </w:rPr>
            </w:pPr>
            <w:r>
              <w:rPr>
                <w:color w:val="000000"/>
                <w:sz w:val="22"/>
                <w:szCs w:val="22"/>
              </w:rPr>
              <w:t>9.97</w:t>
            </w:r>
          </w:p>
        </w:tc>
        <w:tc>
          <w:tcPr>
            <w:tcW w:w="850"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pPr>
            <w:r>
              <w:t>9.95</w:t>
            </w:r>
          </w:p>
        </w:tc>
        <w:tc>
          <w:tcPr>
            <w:tcW w:w="876"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2</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9.69</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9.54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9.62</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11</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10.00</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9.22</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9.61</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12</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6a6</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9.56</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9.54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16</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64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82</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9.48</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9.09</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9.28</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28</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6a8</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9.85</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9.18</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9.52</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19</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6a9</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73</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88</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9.01</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9.09</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9.05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34</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6a10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9.65</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9.25</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22</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9.97</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9.41</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9.69</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83</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9.44</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9.46</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21</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7a3</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9.95</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9.85</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9.90</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5</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9.80</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9.70</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9.75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9.77</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9.36</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9.56</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15</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7a6</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89</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78</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8.92</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9.23</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31</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9.70</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9.45</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9.57</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14</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7a8</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9.80</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9.05</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9.42</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24</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7a9</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9.80</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sz w:val="22"/>
                <w:szCs w:val="22"/>
              </w:rPr>
            </w:pPr>
            <w:r>
              <w:rPr>
                <w:sz w:val="22"/>
                <w:szCs w:val="22"/>
              </w:rPr>
              <w:t>9.11</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20</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7a10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9.23</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9.10</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9.16</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32</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9.85</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9.54</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17</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9.15</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9.43</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9.29</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27</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8a3</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9.90</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9.88</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9.89</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6</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9.81</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9.64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9.72</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87</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9.30</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9.19</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9.25</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29</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8a6</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69</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8.92</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8.84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8.88</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36</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92</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9.43</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9.23</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9.33</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25</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8a8</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9.90</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9.28</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9.59</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13</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8a9</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9.65</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8.84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9.24</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30</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9.77</w:t>
            </w:r>
          </w:p>
        </w:tc>
        <w:tc>
          <w:tcPr>
            <w:tcW w:w="851" w:type="dxa"/>
            <w:tcBorders>
              <w:top w:val="nil"/>
              <w:left w:val="nil"/>
              <w:bottom w:val="single" w:sz="4" w:space="0" w:color="auto"/>
              <w:right w:val="single" w:sz="4" w:space="0" w:color="auto"/>
            </w:tcBorders>
            <w:shd w:val="clear" w:color="auto" w:fill="auto"/>
            <w:noWrap/>
            <w:vAlign w:val="bottom"/>
            <w:hideMark/>
          </w:tcPr>
          <w:p w:rsidR="00540FCD" w:rsidRDefault="00540FCD">
            <w:pPr>
              <w:jc w:val="right"/>
              <w:rPr>
                <w:color w:val="000000"/>
                <w:sz w:val="22"/>
                <w:szCs w:val="22"/>
              </w:rPr>
            </w:pPr>
            <w:r>
              <w:rPr>
                <w:color w:val="000000"/>
                <w:sz w:val="22"/>
                <w:szCs w:val="22"/>
              </w:rPr>
              <w:t>9.11</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9.44</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23</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9a2</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9.87</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9.20</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9.54</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18</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BFBFBF"/>
            <w:noWrap/>
            <w:vAlign w:val="center"/>
            <w:hideMark/>
          </w:tcPr>
          <w:p w:rsidR="00540FCD" w:rsidRDefault="00540FCD">
            <w:pPr>
              <w:jc w:val="center"/>
            </w:pPr>
            <w:r>
              <w:t>9a3</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10.00</w:t>
            </w:r>
          </w:p>
        </w:tc>
        <w:tc>
          <w:tcPr>
            <w:tcW w:w="851"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pPr>
            <w:r>
              <w:t>9.93</w:t>
            </w:r>
          </w:p>
        </w:tc>
        <w:tc>
          <w:tcPr>
            <w:tcW w:w="850"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right"/>
            </w:pPr>
            <w:r>
              <w:t>9.96</w:t>
            </w:r>
          </w:p>
        </w:tc>
        <w:tc>
          <w:tcPr>
            <w:tcW w:w="876" w:type="dxa"/>
            <w:tcBorders>
              <w:top w:val="nil"/>
              <w:left w:val="nil"/>
              <w:bottom w:val="single" w:sz="4" w:space="0" w:color="auto"/>
              <w:right w:val="single" w:sz="4" w:space="0" w:color="auto"/>
            </w:tcBorders>
            <w:shd w:val="clear" w:color="000000" w:fill="BFBFBF"/>
            <w:noWrap/>
            <w:vAlign w:val="bottom"/>
            <w:hideMark/>
          </w:tcPr>
          <w:p w:rsidR="00540FCD" w:rsidRDefault="00540FCD">
            <w:pPr>
              <w:jc w:val="center"/>
            </w:pPr>
            <w:r>
              <w:t>1</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9.92</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9.44</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9.68</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9a5</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84</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78</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78</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85</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8.33</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8.33</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8.33</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37</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9a6</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9.30</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9.33</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9.31</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26</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9.51</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8.53</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9.02</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35</w:t>
            </w:r>
          </w:p>
        </w:tc>
      </w:tr>
      <w:tr w:rsidR="00540FCD" w:rsidTr="00540FCD">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540FCD" w:rsidRDefault="00540FCD">
            <w:pPr>
              <w:jc w:val="center"/>
            </w:pPr>
            <w:r>
              <w:t>9a8</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81</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84</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97</w:t>
            </w:r>
          </w:p>
        </w:tc>
        <w:tc>
          <w:tcPr>
            <w:tcW w:w="66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74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100</w:t>
            </w:r>
          </w:p>
        </w:tc>
        <w:tc>
          <w:tcPr>
            <w:tcW w:w="969"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9.49</w:t>
            </w:r>
          </w:p>
        </w:tc>
        <w:tc>
          <w:tcPr>
            <w:tcW w:w="851"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8.72</w:t>
            </w:r>
          </w:p>
        </w:tc>
        <w:tc>
          <w:tcPr>
            <w:tcW w:w="850"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right"/>
            </w:pPr>
            <w:r>
              <w:t>9.10</w:t>
            </w:r>
          </w:p>
        </w:tc>
        <w:tc>
          <w:tcPr>
            <w:tcW w:w="876" w:type="dxa"/>
            <w:tcBorders>
              <w:top w:val="nil"/>
              <w:left w:val="nil"/>
              <w:bottom w:val="single" w:sz="4" w:space="0" w:color="auto"/>
              <w:right w:val="single" w:sz="4" w:space="0" w:color="auto"/>
            </w:tcBorders>
            <w:shd w:val="clear" w:color="000000" w:fill="FFFFFF"/>
            <w:noWrap/>
            <w:vAlign w:val="bottom"/>
            <w:hideMark/>
          </w:tcPr>
          <w:p w:rsidR="00540FCD" w:rsidRDefault="00540FCD">
            <w:pPr>
              <w:jc w:val="center"/>
            </w:pPr>
            <w:r>
              <w:t>33</w:t>
            </w:r>
          </w:p>
        </w:tc>
      </w:tr>
      <w:tr w:rsidR="00540FCD" w:rsidTr="00540FCD">
        <w:trPr>
          <w:trHeight w:val="315"/>
        </w:trPr>
        <w:tc>
          <w:tcPr>
            <w:tcW w:w="683" w:type="dxa"/>
            <w:tcBorders>
              <w:top w:val="nil"/>
              <w:left w:val="nil"/>
              <w:bottom w:val="nil"/>
              <w:right w:val="nil"/>
            </w:tcBorders>
            <w:shd w:val="clear" w:color="000000" w:fill="FFFFFF"/>
            <w:noWrap/>
            <w:vAlign w:val="center"/>
            <w:hideMark/>
          </w:tcPr>
          <w:p w:rsidR="00540FCD" w:rsidRDefault="00540FCD">
            <w:pPr>
              <w:jc w:val="center"/>
            </w:pPr>
            <w:r>
              <w:t> </w:t>
            </w:r>
          </w:p>
        </w:tc>
        <w:tc>
          <w:tcPr>
            <w:tcW w:w="661" w:type="dxa"/>
            <w:tcBorders>
              <w:top w:val="nil"/>
              <w:left w:val="nil"/>
              <w:bottom w:val="nil"/>
              <w:right w:val="nil"/>
            </w:tcBorders>
            <w:shd w:val="clear" w:color="000000" w:fill="FFFFFF"/>
            <w:noWrap/>
            <w:vAlign w:val="bottom"/>
            <w:hideMark/>
          </w:tcPr>
          <w:p w:rsidR="00540FCD" w:rsidRDefault="00540FCD">
            <w:pPr>
              <w:jc w:val="center"/>
            </w:pPr>
            <w:r>
              <w:t> </w:t>
            </w:r>
          </w:p>
        </w:tc>
        <w:tc>
          <w:tcPr>
            <w:tcW w:w="741" w:type="dxa"/>
            <w:tcBorders>
              <w:top w:val="nil"/>
              <w:left w:val="nil"/>
              <w:bottom w:val="nil"/>
              <w:right w:val="nil"/>
            </w:tcBorders>
            <w:shd w:val="clear" w:color="000000" w:fill="FFFFFF"/>
            <w:noWrap/>
            <w:vAlign w:val="bottom"/>
            <w:hideMark/>
          </w:tcPr>
          <w:p w:rsidR="00540FCD" w:rsidRDefault="00540FCD">
            <w:pPr>
              <w:jc w:val="center"/>
            </w:pPr>
            <w:r>
              <w:t> </w:t>
            </w:r>
          </w:p>
        </w:tc>
        <w:tc>
          <w:tcPr>
            <w:tcW w:w="661" w:type="dxa"/>
            <w:tcBorders>
              <w:top w:val="nil"/>
              <w:left w:val="nil"/>
              <w:bottom w:val="nil"/>
              <w:right w:val="nil"/>
            </w:tcBorders>
            <w:shd w:val="clear" w:color="000000" w:fill="FFFFFF"/>
            <w:noWrap/>
            <w:vAlign w:val="bottom"/>
            <w:hideMark/>
          </w:tcPr>
          <w:p w:rsidR="00540FCD" w:rsidRDefault="00540FCD">
            <w:pPr>
              <w:jc w:val="center"/>
            </w:pPr>
            <w:r>
              <w:t> </w:t>
            </w:r>
          </w:p>
        </w:tc>
        <w:tc>
          <w:tcPr>
            <w:tcW w:w="741" w:type="dxa"/>
            <w:tcBorders>
              <w:top w:val="nil"/>
              <w:left w:val="nil"/>
              <w:bottom w:val="nil"/>
              <w:right w:val="nil"/>
            </w:tcBorders>
            <w:shd w:val="clear" w:color="000000" w:fill="FFFFFF"/>
            <w:noWrap/>
            <w:vAlign w:val="bottom"/>
            <w:hideMark/>
          </w:tcPr>
          <w:p w:rsidR="00540FCD" w:rsidRDefault="00540FCD">
            <w:pPr>
              <w:jc w:val="center"/>
            </w:pPr>
            <w:r>
              <w:t> </w:t>
            </w:r>
          </w:p>
        </w:tc>
        <w:tc>
          <w:tcPr>
            <w:tcW w:w="661" w:type="dxa"/>
            <w:tcBorders>
              <w:top w:val="nil"/>
              <w:left w:val="nil"/>
              <w:bottom w:val="nil"/>
              <w:right w:val="nil"/>
            </w:tcBorders>
            <w:shd w:val="clear" w:color="000000" w:fill="FFFFFF"/>
            <w:noWrap/>
            <w:vAlign w:val="bottom"/>
            <w:hideMark/>
          </w:tcPr>
          <w:p w:rsidR="00540FCD" w:rsidRDefault="00540FCD">
            <w:pPr>
              <w:jc w:val="center"/>
            </w:pPr>
            <w:r>
              <w:t> </w:t>
            </w:r>
          </w:p>
        </w:tc>
        <w:tc>
          <w:tcPr>
            <w:tcW w:w="741" w:type="dxa"/>
            <w:tcBorders>
              <w:top w:val="nil"/>
              <w:left w:val="nil"/>
              <w:bottom w:val="nil"/>
              <w:right w:val="nil"/>
            </w:tcBorders>
            <w:shd w:val="clear" w:color="000000" w:fill="FFFFFF"/>
            <w:noWrap/>
            <w:vAlign w:val="bottom"/>
            <w:hideMark/>
          </w:tcPr>
          <w:p w:rsidR="00540FCD" w:rsidRDefault="00540FCD">
            <w:pPr>
              <w:jc w:val="center"/>
            </w:pPr>
            <w:r>
              <w:t> </w:t>
            </w:r>
          </w:p>
        </w:tc>
        <w:tc>
          <w:tcPr>
            <w:tcW w:w="661" w:type="dxa"/>
            <w:tcBorders>
              <w:top w:val="nil"/>
              <w:left w:val="nil"/>
              <w:bottom w:val="nil"/>
              <w:right w:val="nil"/>
            </w:tcBorders>
            <w:shd w:val="clear" w:color="000000" w:fill="FFFFFF"/>
            <w:noWrap/>
            <w:vAlign w:val="bottom"/>
            <w:hideMark/>
          </w:tcPr>
          <w:p w:rsidR="00540FCD" w:rsidRDefault="00540FCD">
            <w:pPr>
              <w:jc w:val="center"/>
            </w:pPr>
            <w:r>
              <w:t> </w:t>
            </w:r>
          </w:p>
        </w:tc>
        <w:tc>
          <w:tcPr>
            <w:tcW w:w="741" w:type="dxa"/>
            <w:tcBorders>
              <w:top w:val="nil"/>
              <w:left w:val="nil"/>
              <w:bottom w:val="nil"/>
              <w:right w:val="nil"/>
            </w:tcBorders>
            <w:shd w:val="clear" w:color="000000" w:fill="FFFFFF"/>
            <w:noWrap/>
            <w:vAlign w:val="bottom"/>
            <w:hideMark/>
          </w:tcPr>
          <w:p w:rsidR="00540FCD" w:rsidRDefault="00540FCD">
            <w:pPr>
              <w:jc w:val="center"/>
            </w:pPr>
            <w:r>
              <w:t> </w:t>
            </w:r>
          </w:p>
        </w:tc>
        <w:tc>
          <w:tcPr>
            <w:tcW w:w="661" w:type="dxa"/>
            <w:tcBorders>
              <w:top w:val="nil"/>
              <w:left w:val="nil"/>
              <w:bottom w:val="nil"/>
              <w:right w:val="nil"/>
            </w:tcBorders>
            <w:shd w:val="clear" w:color="000000" w:fill="FFFFFF"/>
            <w:noWrap/>
            <w:vAlign w:val="bottom"/>
            <w:hideMark/>
          </w:tcPr>
          <w:p w:rsidR="00540FCD" w:rsidRDefault="00540FCD">
            <w:pPr>
              <w:jc w:val="center"/>
            </w:pPr>
            <w:r>
              <w:t> </w:t>
            </w:r>
          </w:p>
        </w:tc>
        <w:tc>
          <w:tcPr>
            <w:tcW w:w="2561" w:type="dxa"/>
            <w:gridSpan w:val="3"/>
            <w:tcBorders>
              <w:top w:val="single" w:sz="4" w:space="0" w:color="auto"/>
              <w:left w:val="nil"/>
              <w:bottom w:val="nil"/>
              <w:right w:val="nil"/>
            </w:tcBorders>
            <w:shd w:val="clear" w:color="000000" w:fill="FFFFFF"/>
            <w:noWrap/>
            <w:vAlign w:val="bottom"/>
            <w:hideMark/>
          </w:tcPr>
          <w:p w:rsidR="00540FCD" w:rsidRDefault="00540FCD">
            <w:pPr>
              <w:jc w:val="center"/>
              <w:rPr>
                <w:b/>
                <w:bCs/>
              </w:rPr>
            </w:pPr>
            <w:r>
              <w:rPr>
                <w:b/>
                <w:bCs/>
              </w:rPr>
              <w:t>TPT ĐỘI</w:t>
            </w:r>
          </w:p>
        </w:tc>
        <w:tc>
          <w:tcPr>
            <w:tcW w:w="850" w:type="dxa"/>
            <w:tcBorders>
              <w:top w:val="nil"/>
              <w:left w:val="nil"/>
              <w:bottom w:val="nil"/>
              <w:right w:val="nil"/>
            </w:tcBorders>
            <w:shd w:val="clear" w:color="000000" w:fill="FFFFFF"/>
            <w:noWrap/>
            <w:vAlign w:val="bottom"/>
            <w:hideMark/>
          </w:tcPr>
          <w:p w:rsidR="00540FCD" w:rsidRDefault="00540FCD">
            <w:pPr>
              <w:jc w:val="center"/>
              <w:rPr>
                <w:b/>
                <w:bCs/>
              </w:rPr>
            </w:pPr>
            <w:r>
              <w:rPr>
                <w:b/>
                <w:bCs/>
              </w:rPr>
              <w:t> </w:t>
            </w:r>
          </w:p>
        </w:tc>
        <w:tc>
          <w:tcPr>
            <w:tcW w:w="876" w:type="dxa"/>
            <w:tcBorders>
              <w:top w:val="nil"/>
              <w:left w:val="nil"/>
              <w:bottom w:val="nil"/>
              <w:right w:val="nil"/>
            </w:tcBorders>
            <w:shd w:val="clear" w:color="000000" w:fill="FFFFFF"/>
            <w:noWrap/>
            <w:vAlign w:val="bottom"/>
            <w:hideMark/>
          </w:tcPr>
          <w:p w:rsidR="00540FCD" w:rsidRDefault="00540FCD">
            <w:pPr>
              <w:rPr>
                <w:b/>
                <w:bCs/>
              </w:rPr>
            </w:pPr>
            <w:r>
              <w:rPr>
                <w:b/>
                <w:bCs/>
              </w:rPr>
              <w:t> </w:t>
            </w:r>
          </w:p>
        </w:tc>
      </w:tr>
    </w:tbl>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Pr="002A649D" w:rsidRDefault="002A649D" w:rsidP="002A649D">
      <w:pPr>
        <w:rPr>
          <w:rFonts w:eastAsia="Calibri"/>
          <w:sz w:val="28"/>
          <w:szCs w:val="28"/>
        </w:rPr>
      </w:pPr>
    </w:p>
    <w:p w:rsidR="002A649D" w:rsidRDefault="002A649D" w:rsidP="002A649D">
      <w:pPr>
        <w:rPr>
          <w:rFonts w:eastAsia="Calibri"/>
          <w:sz w:val="28"/>
          <w:szCs w:val="28"/>
        </w:rPr>
      </w:pPr>
    </w:p>
    <w:p w:rsidR="00C33327" w:rsidRDefault="00C33327" w:rsidP="002A649D">
      <w:pPr>
        <w:rPr>
          <w:rFonts w:eastAsia="Calibri"/>
          <w:sz w:val="28"/>
          <w:szCs w:val="28"/>
        </w:rPr>
      </w:pPr>
    </w:p>
    <w:p w:rsidR="002A649D" w:rsidRDefault="002A649D" w:rsidP="002A649D">
      <w:pPr>
        <w:rPr>
          <w:rFonts w:eastAsia="Calibri"/>
          <w:sz w:val="28"/>
          <w:szCs w:val="28"/>
        </w:rPr>
      </w:pPr>
    </w:p>
    <w:p w:rsidR="002A649D" w:rsidRDefault="002A649D" w:rsidP="002A649D">
      <w:pPr>
        <w:rPr>
          <w:rFonts w:eastAsia="Calibri"/>
          <w:sz w:val="28"/>
          <w:szCs w:val="28"/>
        </w:rPr>
      </w:pPr>
    </w:p>
    <w:p w:rsidR="002A649D" w:rsidRDefault="002A649D" w:rsidP="002A649D">
      <w:pPr>
        <w:rPr>
          <w:rFonts w:eastAsia="Calibri"/>
          <w:sz w:val="28"/>
          <w:szCs w:val="28"/>
        </w:rPr>
      </w:pPr>
    </w:p>
    <w:p w:rsidR="002A649D" w:rsidRDefault="002A649D" w:rsidP="002A649D">
      <w:pPr>
        <w:rPr>
          <w:rFonts w:eastAsia="Calibri"/>
          <w:sz w:val="28"/>
          <w:szCs w:val="28"/>
        </w:rPr>
      </w:pPr>
    </w:p>
    <w:p w:rsidR="002A649D" w:rsidRDefault="002A649D" w:rsidP="002A649D">
      <w:pPr>
        <w:rPr>
          <w:rFonts w:eastAsia="Calibri"/>
          <w:sz w:val="28"/>
          <w:szCs w:val="28"/>
        </w:rPr>
      </w:pPr>
    </w:p>
    <w:p w:rsidR="002A649D" w:rsidRDefault="002A649D" w:rsidP="002A649D">
      <w:pPr>
        <w:rPr>
          <w:rFonts w:eastAsia="Calibri"/>
          <w:sz w:val="28"/>
          <w:szCs w:val="28"/>
        </w:rPr>
      </w:pPr>
    </w:p>
    <w:sectPr w:rsidR="002A649D"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6EE"/>
    <w:multiLevelType w:val="hybridMultilevel"/>
    <w:tmpl w:val="8F3EEB1E"/>
    <w:lvl w:ilvl="0" w:tplc="BC327EF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F80514F"/>
    <w:multiLevelType w:val="hybridMultilevel"/>
    <w:tmpl w:val="4B601F04"/>
    <w:lvl w:ilvl="0" w:tplc="7E480C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9">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3">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9"/>
  </w:num>
  <w:num w:numId="5">
    <w:abstractNumId w:val="23"/>
  </w:num>
  <w:num w:numId="6">
    <w:abstractNumId w:val="25"/>
  </w:num>
  <w:num w:numId="7">
    <w:abstractNumId w:val="16"/>
  </w:num>
  <w:num w:numId="8">
    <w:abstractNumId w:val="14"/>
  </w:num>
  <w:num w:numId="9">
    <w:abstractNumId w:val="24"/>
  </w:num>
  <w:num w:numId="10">
    <w:abstractNumId w:val="3"/>
  </w:num>
  <w:num w:numId="11">
    <w:abstractNumId w:val="7"/>
  </w:num>
  <w:num w:numId="12">
    <w:abstractNumId w:val="4"/>
  </w:num>
  <w:num w:numId="13">
    <w:abstractNumId w:val="21"/>
  </w:num>
  <w:num w:numId="14">
    <w:abstractNumId w:val="18"/>
  </w:num>
  <w:num w:numId="15">
    <w:abstractNumId w:val="5"/>
  </w:num>
  <w:num w:numId="16">
    <w:abstractNumId w:val="20"/>
  </w:num>
  <w:num w:numId="17">
    <w:abstractNumId w:val="11"/>
  </w:num>
  <w:num w:numId="18">
    <w:abstractNumId w:val="12"/>
  </w:num>
  <w:num w:numId="19">
    <w:abstractNumId w:val="17"/>
  </w:num>
  <w:num w:numId="20">
    <w:abstractNumId w:val="22"/>
  </w:num>
  <w:num w:numId="21">
    <w:abstractNumId w:val="2"/>
  </w:num>
  <w:num w:numId="22">
    <w:abstractNumId w:val="10"/>
  </w:num>
  <w:num w:numId="23">
    <w:abstractNumId w:val="6"/>
  </w:num>
  <w:num w:numId="24">
    <w:abstractNumId w:val="15"/>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0F117E"/>
    <w:rsid w:val="000F7F9D"/>
    <w:rsid w:val="00107939"/>
    <w:rsid w:val="00121E04"/>
    <w:rsid w:val="001249F4"/>
    <w:rsid w:val="0017275E"/>
    <w:rsid w:val="00175273"/>
    <w:rsid w:val="001A449A"/>
    <w:rsid w:val="001A5F70"/>
    <w:rsid w:val="001E0433"/>
    <w:rsid w:val="001E5EC2"/>
    <w:rsid w:val="001F61B8"/>
    <w:rsid w:val="001F7A9C"/>
    <w:rsid w:val="00222A07"/>
    <w:rsid w:val="00233BAB"/>
    <w:rsid w:val="00242C11"/>
    <w:rsid w:val="00263ACA"/>
    <w:rsid w:val="002812C0"/>
    <w:rsid w:val="0029140F"/>
    <w:rsid w:val="002A649D"/>
    <w:rsid w:val="002B3BCD"/>
    <w:rsid w:val="002C5D88"/>
    <w:rsid w:val="00311A7C"/>
    <w:rsid w:val="0031628F"/>
    <w:rsid w:val="00333687"/>
    <w:rsid w:val="003B1716"/>
    <w:rsid w:val="003D395A"/>
    <w:rsid w:val="003D43C5"/>
    <w:rsid w:val="003E14DD"/>
    <w:rsid w:val="003E2716"/>
    <w:rsid w:val="003F0518"/>
    <w:rsid w:val="003F5DA3"/>
    <w:rsid w:val="00437099"/>
    <w:rsid w:val="004503A9"/>
    <w:rsid w:val="00452C16"/>
    <w:rsid w:val="004636C9"/>
    <w:rsid w:val="004819EE"/>
    <w:rsid w:val="004969D1"/>
    <w:rsid w:val="004A04E0"/>
    <w:rsid w:val="004B110C"/>
    <w:rsid w:val="004C14DD"/>
    <w:rsid w:val="004F211B"/>
    <w:rsid w:val="004F55B2"/>
    <w:rsid w:val="00540FCD"/>
    <w:rsid w:val="0056229A"/>
    <w:rsid w:val="0057089A"/>
    <w:rsid w:val="00572B61"/>
    <w:rsid w:val="00577447"/>
    <w:rsid w:val="00585DEA"/>
    <w:rsid w:val="00595B26"/>
    <w:rsid w:val="005A2436"/>
    <w:rsid w:val="005E70C4"/>
    <w:rsid w:val="006070AF"/>
    <w:rsid w:val="00620BE7"/>
    <w:rsid w:val="00625048"/>
    <w:rsid w:val="0064316F"/>
    <w:rsid w:val="00667A35"/>
    <w:rsid w:val="00673B0E"/>
    <w:rsid w:val="00683B1A"/>
    <w:rsid w:val="00683ED1"/>
    <w:rsid w:val="00685675"/>
    <w:rsid w:val="006B0EBF"/>
    <w:rsid w:val="006F572F"/>
    <w:rsid w:val="007157AF"/>
    <w:rsid w:val="007231FA"/>
    <w:rsid w:val="00725E19"/>
    <w:rsid w:val="00726E57"/>
    <w:rsid w:val="00736635"/>
    <w:rsid w:val="00744FED"/>
    <w:rsid w:val="007A60A2"/>
    <w:rsid w:val="007B3CB0"/>
    <w:rsid w:val="008230B3"/>
    <w:rsid w:val="00852864"/>
    <w:rsid w:val="00855C61"/>
    <w:rsid w:val="00860EF9"/>
    <w:rsid w:val="00865682"/>
    <w:rsid w:val="008666D6"/>
    <w:rsid w:val="0087111F"/>
    <w:rsid w:val="008B5287"/>
    <w:rsid w:val="008B680A"/>
    <w:rsid w:val="00921AEF"/>
    <w:rsid w:val="00922EEA"/>
    <w:rsid w:val="009259FD"/>
    <w:rsid w:val="00943A64"/>
    <w:rsid w:val="0096049C"/>
    <w:rsid w:val="00981C0F"/>
    <w:rsid w:val="009A782B"/>
    <w:rsid w:val="009C2028"/>
    <w:rsid w:val="009E1089"/>
    <w:rsid w:val="009F2683"/>
    <w:rsid w:val="00A041E6"/>
    <w:rsid w:val="00A4403D"/>
    <w:rsid w:val="00A51B17"/>
    <w:rsid w:val="00A662BF"/>
    <w:rsid w:val="00A70C67"/>
    <w:rsid w:val="00A965DA"/>
    <w:rsid w:val="00AB4017"/>
    <w:rsid w:val="00AB7CB1"/>
    <w:rsid w:val="00AE43AA"/>
    <w:rsid w:val="00AE7E46"/>
    <w:rsid w:val="00AF24AA"/>
    <w:rsid w:val="00B00547"/>
    <w:rsid w:val="00B03702"/>
    <w:rsid w:val="00B10726"/>
    <w:rsid w:val="00B40897"/>
    <w:rsid w:val="00B45679"/>
    <w:rsid w:val="00B57403"/>
    <w:rsid w:val="00B95D37"/>
    <w:rsid w:val="00BB1018"/>
    <w:rsid w:val="00BB2E4A"/>
    <w:rsid w:val="00BC20D9"/>
    <w:rsid w:val="00BD69D9"/>
    <w:rsid w:val="00BE441A"/>
    <w:rsid w:val="00BF05AF"/>
    <w:rsid w:val="00BF2E23"/>
    <w:rsid w:val="00BF44CC"/>
    <w:rsid w:val="00C15C95"/>
    <w:rsid w:val="00C25614"/>
    <w:rsid w:val="00C33327"/>
    <w:rsid w:val="00C40C73"/>
    <w:rsid w:val="00C41353"/>
    <w:rsid w:val="00C53205"/>
    <w:rsid w:val="00C8084D"/>
    <w:rsid w:val="00C81FEC"/>
    <w:rsid w:val="00CA79EB"/>
    <w:rsid w:val="00CC3293"/>
    <w:rsid w:val="00CD0375"/>
    <w:rsid w:val="00CD4E26"/>
    <w:rsid w:val="00CE001B"/>
    <w:rsid w:val="00D37BE5"/>
    <w:rsid w:val="00D601BE"/>
    <w:rsid w:val="00D637D8"/>
    <w:rsid w:val="00D855ED"/>
    <w:rsid w:val="00D92209"/>
    <w:rsid w:val="00DA1E8A"/>
    <w:rsid w:val="00DC774D"/>
    <w:rsid w:val="00DF0370"/>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645C1"/>
    <w:rsid w:val="00F844DA"/>
    <w:rsid w:val="00F87A93"/>
    <w:rsid w:val="00FB22FD"/>
    <w:rsid w:val="00FD1972"/>
    <w:rsid w:val="00FD447C"/>
    <w:rsid w:val="00FE477E"/>
    <w:rsid w:val="00FF0B2E"/>
    <w:rsid w:val="00FF16ED"/>
    <w:rsid w:val="00FF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BalloonText">
    <w:name w:val="Balloon Text"/>
    <w:basedOn w:val="Normal"/>
    <w:link w:val="BalloonTextChar"/>
    <w:rsid w:val="004C14DD"/>
    <w:rPr>
      <w:rFonts w:ascii="Tahoma" w:hAnsi="Tahoma" w:cs="Tahoma"/>
      <w:sz w:val="16"/>
      <w:szCs w:val="16"/>
    </w:rPr>
  </w:style>
  <w:style w:type="character" w:customStyle="1" w:styleId="BalloonTextChar">
    <w:name w:val="Balloon Text Char"/>
    <w:link w:val="BalloonText"/>
    <w:rsid w:val="004C1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26550878">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7295003">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530457781">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222196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58669475">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48463361">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08500469">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4474-46BE-4168-8CA1-032C6717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2017-03-19T23:32:00Z</cp:lastPrinted>
  <dcterms:created xsi:type="dcterms:W3CDTF">2017-04-17T00:54:00Z</dcterms:created>
  <dcterms:modified xsi:type="dcterms:W3CDTF">2017-04-17T00:54:00Z</dcterms:modified>
</cp:coreProperties>
</file>